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6A1" w:rsidRPr="00D2765E" w:rsidRDefault="00E05F9A" w:rsidP="00AF2A00">
      <w:pPr>
        <w:pStyle w:val="papertitle"/>
        <w:rPr>
          <w:lang w:eastAsia="ja-JP"/>
        </w:rPr>
      </w:pPr>
      <w:r w:rsidRPr="00D2765E">
        <w:t xml:space="preserve">Unipolar Charge Transport in Oil-Pressboard Systems with </w:t>
      </w:r>
      <w:r w:rsidR="00AF2A00" w:rsidRPr="00D2765E">
        <w:t>Planar, Coaxial Cylindrical and Co</w:t>
      </w:r>
      <w:r w:rsidR="00A4788E" w:rsidRPr="00D2765E">
        <w:t>n</w:t>
      </w:r>
      <w:r w:rsidR="00AF2A00" w:rsidRPr="00D2765E">
        <w:t>centric Spherical</w:t>
      </w:r>
      <w:r w:rsidRPr="00D2765E">
        <w:t xml:space="preserve"> Electrode Geometries</w:t>
      </w:r>
    </w:p>
    <w:p w:rsidR="004726A1" w:rsidRPr="00D2765E" w:rsidRDefault="004726A1">
      <w:pPr>
        <w:pStyle w:val="Author"/>
        <w:sectPr w:rsidR="004726A1" w:rsidRPr="00D2765E" w:rsidSect="00002B26">
          <w:headerReference w:type="default" r:id="rId8"/>
          <w:pgSz w:w="11909" w:h="16834" w:code="9"/>
          <w:pgMar w:top="1247" w:right="851" w:bottom="1134" w:left="851" w:header="720" w:footer="720" w:gutter="0"/>
          <w:cols w:space="720"/>
          <w:docGrid w:linePitch="360"/>
        </w:sectPr>
      </w:pPr>
    </w:p>
    <w:p w:rsidR="00501FB0" w:rsidRPr="00D2765E" w:rsidRDefault="00501FB0" w:rsidP="004C00A7">
      <w:pPr>
        <w:tabs>
          <w:tab w:val="left" w:pos="1040"/>
          <w:tab w:val="left" w:pos="2000"/>
          <w:tab w:val="left" w:pos="2960"/>
          <w:tab w:val="left" w:pos="3920"/>
          <w:tab w:val="left" w:pos="4880"/>
          <w:tab w:val="left" w:pos="5840"/>
          <w:tab w:val="left" w:pos="6800"/>
          <w:tab w:val="left" w:pos="7760"/>
          <w:tab w:val="left" w:pos="8720"/>
          <w:tab w:val="left" w:pos="9680"/>
          <w:tab w:val="left" w:pos="10640"/>
          <w:tab w:val="left" w:pos="11600"/>
          <w:tab w:val="left" w:pos="12560"/>
          <w:tab w:val="left" w:pos="13520"/>
          <w:tab w:val="left" w:pos="14480"/>
          <w:tab w:val="left" w:pos="15440"/>
          <w:tab w:val="left" w:pos="16400"/>
          <w:tab w:val="left" w:pos="17360"/>
          <w:tab w:val="left" w:pos="18320"/>
          <w:tab w:val="left" w:pos="19280"/>
          <w:tab w:val="left" w:pos="20240"/>
          <w:tab w:val="left" w:pos="21200"/>
          <w:tab w:val="left" w:pos="22160"/>
          <w:tab w:val="left" w:pos="23120"/>
          <w:tab w:val="left" w:pos="24080"/>
          <w:tab w:val="left" w:pos="25040"/>
          <w:tab w:val="left" w:pos="26000"/>
          <w:tab w:val="left" w:pos="26960"/>
          <w:tab w:val="left" w:pos="27920"/>
          <w:tab w:val="left" w:pos="28880"/>
          <w:tab w:val="left" w:pos="29840"/>
          <w:tab w:val="left" w:pos="30800"/>
        </w:tabs>
        <w:autoSpaceDE w:val="0"/>
        <w:autoSpaceDN w:val="0"/>
        <w:ind w:left="80"/>
        <w:rPr>
          <w:bCs/>
          <w:i/>
          <w:iCs/>
          <w:sz w:val="28"/>
          <w:szCs w:val="28"/>
          <w:lang w:eastAsia="zh-CN"/>
        </w:rPr>
      </w:pPr>
      <w:r w:rsidRPr="00D2765E">
        <w:rPr>
          <w:bCs/>
          <w:i/>
          <w:iCs/>
          <w:sz w:val="28"/>
          <w:szCs w:val="28"/>
          <w:lang w:eastAsia="zh-CN"/>
        </w:rPr>
        <w:lastRenderedPageBreak/>
        <w:t>Invited Paper</w:t>
      </w:r>
    </w:p>
    <w:p w:rsidR="00501FB0" w:rsidRPr="00D2765E" w:rsidRDefault="00501FB0" w:rsidP="004C00A7">
      <w:pPr>
        <w:tabs>
          <w:tab w:val="left" w:pos="1040"/>
          <w:tab w:val="left" w:pos="2000"/>
          <w:tab w:val="left" w:pos="2960"/>
          <w:tab w:val="left" w:pos="3920"/>
          <w:tab w:val="left" w:pos="4880"/>
          <w:tab w:val="left" w:pos="5840"/>
          <w:tab w:val="left" w:pos="6800"/>
          <w:tab w:val="left" w:pos="7760"/>
          <w:tab w:val="left" w:pos="8720"/>
          <w:tab w:val="left" w:pos="9680"/>
          <w:tab w:val="left" w:pos="10640"/>
          <w:tab w:val="left" w:pos="11600"/>
          <w:tab w:val="left" w:pos="12560"/>
          <w:tab w:val="left" w:pos="13520"/>
          <w:tab w:val="left" w:pos="14480"/>
          <w:tab w:val="left" w:pos="15440"/>
          <w:tab w:val="left" w:pos="16400"/>
          <w:tab w:val="left" w:pos="17360"/>
          <w:tab w:val="left" w:pos="18320"/>
          <w:tab w:val="left" w:pos="19280"/>
          <w:tab w:val="left" w:pos="20240"/>
          <w:tab w:val="left" w:pos="21200"/>
          <w:tab w:val="left" w:pos="22160"/>
          <w:tab w:val="left" w:pos="23120"/>
          <w:tab w:val="left" w:pos="24080"/>
          <w:tab w:val="left" w:pos="25040"/>
          <w:tab w:val="left" w:pos="26000"/>
          <w:tab w:val="left" w:pos="26960"/>
          <w:tab w:val="left" w:pos="27920"/>
          <w:tab w:val="left" w:pos="28880"/>
          <w:tab w:val="left" w:pos="29840"/>
          <w:tab w:val="left" w:pos="30800"/>
        </w:tabs>
        <w:autoSpaceDE w:val="0"/>
        <w:autoSpaceDN w:val="0"/>
        <w:ind w:left="80"/>
        <w:rPr>
          <w:bCs/>
          <w:sz w:val="18"/>
          <w:szCs w:val="18"/>
          <w:lang w:eastAsia="zh-CN"/>
        </w:rPr>
      </w:pPr>
    </w:p>
    <w:p w:rsidR="00EC7E85" w:rsidRPr="00D2765E" w:rsidRDefault="004C00A7" w:rsidP="004C00A7">
      <w:pPr>
        <w:tabs>
          <w:tab w:val="left" w:pos="1040"/>
          <w:tab w:val="left" w:pos="2000"/>
          <w:tab w:val="left" w:pos="2960"/>
          <w:tab w:val="left" w:pos="3920"/>
          <w:tab w:val="left" w:pos="4880"/>
          <w:tab w:val="left" w:pos="5840"/>
          <w:tab w:val="left" w:pos="6800"/>
          <w:tab w:val="left" w:pos="7760"/>
          <w:tab w:val="left" w:pos="8720"/>
          <w:tab w:val="left" w:pos="9680"/>
          <w:tab w:val="left" w:pos="10640"/>
          <w:tab w:val="left" w:pos="11600"/>
          <w:tab w:val="left" w:pos="12560"/>
          <w:tab w:val="left" w:pos="13520"/>
          <w:tab w:val="left" w:pos="14480"/>
          <w:tab w:val="left" w:pos="15440"/>
          <w:tab w:val="left" w:pos="16400"/>
          <w:tab w:val="left" w:pos="17360"/>
          <w:tab w:val="left" w:pos="18320"/>
          <w:tab w:val="left" w:pos="19280"/>
          <w:tab w:val="left" w:pos="20240"/>
          <w:tab w:val="left" w:pos="21200"/>
          <w:tab w:val="left" w:pos="22160"/>
          <w:tab w:val="left" w:pos="23120"/>
          <w:tab w:val="left" w:pos="24080"/>
          <w:tab w:val="left" w:pos="25040"/>
          <w:tab w:val="left" w:pos="26000"/>
          <w:tab w:val="left" w:pos="26960"/>
          <w:tab w:val="left" w:pos="27920"/>
          <w:tab w:val="left" w:pos="28880"/>
          <w:tab w:val="left" w:pos="29840"/>
          <w:tab w:val="left" w:pos="30800"/>
        </w:tabs>
        <w:autoSpaceDE w:val="0"/>
        <w:autoSpaceDN w:val="0"/>
        <w:ind w:left="80"/>
        <w:rPr>
          <w:rFonts w:eastAsia="FixedSys"/>
          <w:bCs/>
          <w:sz w:val="28"/>
          <w:szCs w:val="28"/>
          <w:vertAlign w:val="superscript"/>
        </w:rPr>
      </w:pPr>
      <w:r w:rsidRPr="00D2765E">
        <w:rPr>
          <w:bCs/>
          <w:sz w:val="28"/>
          <w:szCs w:val="28"/>
          <w:lang w:eastAsia="zh-CN"/>
        </w:rPr>
        <w:t xml:space="preserve">Jouya Jadidian and </w:t>
      </w:r>
      <w:r w:rsidR="00E05F9A" w:rsidRPr="00D2765E">
        <w:rPr>
          <w:bCs/>
          <w:sz w:val="28"/>
          <w:szCs w:val="28"/>
          <w:lang w:eastAsia="zh-CN"/>
        </w:rPr>
        <w:t>Markus Zahn</w:t>
      </w:r>
      <w:r w:rsidR="00E05F9A" w:rsidRPr="00D2765E">
        <w:rPr>
          <w:bCs/>
          <w:sz w:val="28"/>
          <w:szCs w:val="28"/>
          <w:vertAlign w:val="superscript"/>
          <w:lang w:eastAsia="zh-CN"/>
        </w:rPr>
        <w:t>*</w:t>
      </w:r>
      <w:r w:rsidR="00E05F9A" w:rsidRPr="00D2765E">
        <w:rPr>
          <w:bCs/>
          <w:sz w:val="28"/>
          <w:szCs w:val="28"/>
          <w:lang w:eastAsia="zh-CN"/>
        </w:rPr>
        <w:t xml:space="preserve"> </w:t>
      </w:r>
    </w:p>
    <w:p w:rsidR="00EC7E85" w:rsidRPr="00D2765E" w:rsidRDefault="00E05F9A" w:rsidP="00EC7E85">
      <w:pPr>
        <w:tabs>
          <w:tab w:val="left" w:pos="1040"/>
          <w:tab w:val="left" w:pos="2000"/>
          <w:tab w:val="left" w:pos="2960"/>
          <w:tab w:val="left" w:pos="3920"/>
          <w:tab w:val="left" w:pos="4880"/>
          <w:tab w:val="left" w:pos="5840"/>
          <w:tab w:val="left" w:pos="6800"/>
          <w:tab w:val="left" w:pos="7760"/>
          <w:tab w:val="left" w:pos="8720"/>
          <w:tab w:val="left" w:pos="9680"/>
          <w:tab w:val="left" w:pos="10640"/>
          <w:tab w:val="left" w:pos="11600"/>
          <w:tab w:val="left" w:pos="12560"/>
          <w:tab w:val="left" w:pos="13520"/>
          <w:tab w:val="left" w:pos="14480"/>
          <w:tab w:val="left" w:pos="15440"/>
          <w:tab w:val="left" w:pos="16400"/>
          <w:tab w:val="left" w:pos="17360"/>
          <w:tab w:val="left" w:pos="18320"/>
          <w:tab w:val="left" w:pos="19280"/>
          <w:tab w:val="left" w:pos="20240"/>
          <w:tab w:val="left" w:pos="21200"/>
          <w:tab w:val="left" w:pos="22160"/>
          <w:tab w:val="left" w:pos="23120"/>
          <w:tab w:val="left" w:pos="24080"/>
          <w:tab w:val="left" w:pos="25040"/>
          <w:tab w:val="left" w:pos="26000"/>
          <w:tab w:val="left" w:pos="26960"/>
          <w:tab w:val="left" w:pos="27920"/>
          <w:tab w:val="left" w:pos="28880"/>
          <w:tab w:val="left" w:pos="29840"/>
          <w:tab w:val="left" w:pos="30800"/>
        </w:tabs>
        <w:autoSpaceDE w:val="0"/>
        <w:autoSpaceDN w:val="0"/>
        <w:ind w:left="80"/>
        <w:rPr>
          <w:rFonts w:eastAsia="FixedSys"/>
          <w:bCs/>
          <w:sz w:val="18"/>
          <w:szCs w:val="18"/>
        </w:rPr>
      </w:pPr>
      <w:r w:rsidRPr="00D2765E">
        <w:rPr>
          <w:rFonts w:eastAsia="FixedSys"/>
          <w:bCs/>
          <w:sz w:val="18"/>
          <w:szCs w:val="18"/>
        </w:rPr>
        <w:t>Massachusetts Institute of Technology</w:t>
      </w:r>
    </w:p>
    <w:p w:rsidR="0038366A" w:rsidRPr="00D2765E" w:rsidRDefault="0038366A" w:rsidP="00EC7E85">
      <w:pPr>
        <w:tabs>
          <w:tab w:val="left" w:pos="1040"/>
          <w:tab w:val="left" w:pos="2000"/>
          <w:tab w:val="left" w:pos="2960"/>
          <w:tab w:val="left" w:pos="3920"/>
          <w:tab w:val="left" w:pos="4880"/>
          <w:tab w:val="left" w:pos="5840"/>
          <w:tab w:val="left" w:pos="6800"/>
          <w:tab w:val="left" w:pos="7760"/>
          <w:tab w:val="left" w:pos="8720"/>
          <w:tab w:val="left" w:pos="9680"/>
          <w:tab w:val="left" w:pos="10640"/>
          <w:tab w:val="left" w:pos="11600"/>
          <w:tab w:val="left" w:pos="12560"/>
          <w:tab w:val="left" w:pos="13520"/>
          <w:tab w:val="left" w:pos="14480"/>
          <w:tab w:val="left" w:pos="15440"/>
          <w:tab w:val="left" w:pos="16400"/>
          <w:tab w:val="left" w:pos="17360"/>
          <w:tab w:val="left" w:pos="18320"/>
          <w:tab w:val="left" w:pos="19280"/>
          <w:tab w:val="left" w:pos="20240"/>
          <w:tab w:val="left" w:pos="21200"/>
          <w:tab w:val="left" w:pos="22160"/>
          <w:tab w:val="left" w:pos="23120"/>
          <w:tab w:val="left" w:pos="24080"/>
          <w:tab w:val="left" w:pos="25040"/>
          <w:tab w:val="left" w:pos="26000"/>
          <w:tab w:val="left" w:pos="26960"/>
          <w:tab w:val="left" w:pos="27920"/>
          <w:tab w:val="left" w:pos="28880"/>
          <w:tab w:val="left" w:pos="29840"/>
          <w:tab w:val="left" w:pos="30800"/>
        </w:tabs>
        <w:autoSpaceDE w:val="0"/>
        <w:autoSpaceDN w:val="0"/>
        <w:ind w:left="80"/>
        <w:rPr>
          <w:rFonts w:eastAsia="FixedSys"/>
          <w:bCs/>
          <w:sz w:val="18"/>
          <w:szCs w:val="18"/>
        </w:rPr>
      </w:pPr>
      <w:r w:rsidRPr="00D2765E">
        <w:rPr>
          <w:rFonts w:eastAsia="FixedSys"/>
          <w:bCs/>
          <w:sz w:val="18"/>
          <w:szCs w:val="18"/>
        </w:rPr>
        <w:t>Department of Electrical Engineering and Computer Science</w:t>
      </w:r>
    </w:p>
    <w:p w:rsidR="00590A52" w:rsidRPr="00D2765E" w:rsidRDefault="00C216B4" w:rsidP="0046620C">
      <w:pPr>
        <w:tabs>
          <w:tab w:val="left" w:pos="1040"/>
          <w:tab w:val="left" w:pos="2000"/>
          <w:tab w:val="left" w:pos="2960"/>
          <w:tab w:val="left" w:pos="3920"/>
          <w:tab w:val="left" w:pos="4880"/>
          <w:tab w:val="left" w:pos="5840"/>
          <w:tab w:val="left" w:pos="6800"/>
          <w:tab w:val="left" w:pos="7760"/>
          <w:tab w:val="left" w:pos="8720"/>
          <w:tab w:val="left" w:pos="9680"/>
          <w:tab w:val="left" w:pos="10640"/>
          <w:tab w:val="left" w:pos="11600"/>
          <w:tab w:val="left" w:pos="12560"/>
          <w:tab w:val="left" w:pos="13520"/>
          <w:tab w:val="left" w:pos="14480"/>
          <w:tab w:val="left" w:pos="15440"/>
          <w:tab w:val="left" w:pos="16400"/>
          <w:tab w:val="left" w:pos="17360"/>
          <w:tab w:val="left" w:pos="18320"/>
          <w:tab w:val="left" w:pos="19280"/>
          <w:tab w:val="left" w:pos="20240"/>
          <w:tab w:val="left" w:pos="21200"/>
          <w:tab w:val="left" w:pos="22160"/>
          <w:tab w:val="left" w:pos="23120"/>
          <w:tab w:val="left" w:pos="24080"/>
          <w:tab w:val="left" w:pos="25040"/>
          <w:tab w:val="left" w:pos="26000"/>
          <w:tab w:val="left" w:pos="26960"/>
          <w:tab w:val="left" w:pos="27920"/>
          <w:tab w:val="left" w:pos="28880"/>
          <w:tab w:val="left" w:pos="29840"/>
          <w:tab w:val="left" w:pos="30800"/>
        </w:tabs>
        <w:autoSpaceDE w:val="0"/>
        <w:autoSpaceDN w:val="0"/>
        <w:ind w:left="80"/>
        <w:rPr>
          <w:rFonts w:eastAsia="FixedSys"/>
          <w:bCs/>
          <w:sz w:val="18"/>
          <w:szCs w:val="18"/>
        </w:rPr>
      </w:pPr>
      <w:r w:rsidRPr="00D2765E">
        <w:rPr>
          <w:rFonts w:eastAsia="FixedSys"/>
          <w:bCs/>
          <w:sz w:val="18"/>
          <w:szCs w:val="18"/>
        </w:rPr>
        <w:t xml:space="preserve">Research Laboratory of </w:t>
      </w:r>
      <w:r w:rsidR="00590A52" w:rsidRPr="00D2765E">
        <w:rPr>
          <w:rFonts w:eastAsia="FixedSys"/>
          <w:bCs/>
          <w:sz w:val="18"/>
          <w:szCs w:val="18"/>
        </w:rPr>
        <w:t>Electronics</w:t>
      </w:r>
    </w:p>
    <w:p w:rsidR="00C216B4" w:rsidRPr="00D2765E" w:rsidRDefault="00590A52" w:rsidP="0046620C">
      <w:pPr>
        <w:tabs>
          <w:tab w:val="left" w:pos="1040"/>
          <w:tab w:val="left" w:pos="2000"/>
          <w:tab w:val="left" w:pos="2960"/>
          <w:tab w:val="left" w:pos="3920"/>
          <w:tab w:val="left" w:pos="4880"/>
          <w:tab w:val="left" w:pos="5840"/>
          <w:tab w:val="left" w:pos="6800"/>
          <w:tab w:val="left" w:pos="7760"/>
          <w:tab w:val="left" w:pos="8720"/>
          <w:tab w:val="left" w:pos="9680"/>
          <w:tab w:val="left" w:pos="10640"/>
          <w:tab w:val="left" w:pos="11600"/>
          <w:tab w:val="left" w:pos="12560"/>
          <w:tab w:val="left" w:pos="13520"/>
          <w:tab w:val="left" w:pos="14480"/>
          <w:tab w:val="left" w:pos="15440"/>
          <w:tab w:val="left" w:pos="16400"/>
          <w:tab w:val="left" w:pos="17360"/>
          <w:tab w:val="left" w:pos="18320"/>
          <w:tab w:val="left" w:pos="19280"/>
          <w:tab w:val="left" w:pos="20240"/>
          <w:tab w:val="left" w:pos="21200"/>
          <w:tab w:val="left" w:pos="22160"/>
          <w:tab w:val="left" w:pos="23120"/>
          <w:tab w:val="left" w:pos="24080"/>
          <w:tab w:val="left" w:pos="25040"/>
          <w:tab w:val="left" w:pos="26000"/>
          <w:tab w:val="left" w:pos="26960"/>
          <w:tab w:val="left" w:pos="27920"/>
          <w:tab w:val="left" w:pos="28880"/>
          <w:tab w:val="left" w:pos="29840"/>
          <w:tab w:val="left" w:pos="30800"/>
        </w:tabs>
        <w:autoSpaceDE w:val="0"/>
        <w:autoSpaceDN w:val="0"/>
        <w:ind w:left="80"/>
        <w:rPr>
          <w:rFonts w:eastAsia="FixedSys"/>
          <w:bCs/>
          <w:sz w:val="18"/>
          <w:szCs w:val="18"/>
        </w:rPr>
      </w:pPr>
      <w:r w:rsidRPr="00D2765E">
        <w:rPr>
          <w:rFonts w:eastAsia="FixedSys"/>
          <w:bCs/>
          <w:sz w:val="18"/>
          <w:szCs w:val="18"/>
        </w:rPr>
        <w:t>Laboratory</w:t>
      </w:r>
      <w:r w:rsidR="00C216B4" w:rsidRPr="00D2765E">
        <w:rPr>
          <w:rFonts w:eastAsia="FixedSys"/>
          <w:bCs/>
          <w:sz w:val="18"/>
          <w:szCs w:val="18"/>
        </w:rPr>
        <w:t xml:space="preserve"> for Electromagnetic and Electronic Systems</w:t>
      </w:r>
    </w:p>
    <w:p w:rsidR="00C216B4" w:rsidRPr="00D2765E" w:rsidRDefault="00C216B4" w:rsidP="00C216B4">
      <w:pPr>
        <w:tabs>
          <w:tab w:val="left" w:pos="1040"/>
          <w:tab w:val="left" w:pos="2000"/>
          <w:tab w:val="left" w:pos="2960"/>
          <w:tab w:val="left" w:pos="3920"/>
          <w:tab w:val="left" w:pos="4880"/>
          <w:tab w:val="left" w:pos="5840"/>
          <w:tab w:val="left" w:pos="6800"/>
          <w:tab w:val="left" w:pos="7760"/>
          <w:tab w:val="left" w:pos="8720"/>
          <w:tab w:val="left" w:pos="9680"/>
          <w:tab w:val="left" w:pos="10640"/>
          <w:tab w:val="left" w:pos="11600"/>
          <w:tab w:val="left" w:pos="12560"/>
          <w:tab w:val="left" w:pos="13520"/>
          <w:tab w:val="left" w:pos="14480"/>
          <w:tab w:val="left" w:pos="15440"/>
          <w:tab w:val="left" w:pos="16400"/>
          <w:tab w:val="left" w:pos="17360"/>
          <w:tab w:val="left" w:pos="18320"/>
          <w:tab w:val="left" w:pos="19280"/>
          <w:tab w:val="left" w:pos="20240"/>
          <w:tab w:val="left" w:pos="21200"/>
          <w:tab w:val="left" w:pos="22160"/>
          <w:tab w:val="left" w:pos="23120"/>
          <w:tab w:val="left" w:pos="24080"/>
          <w:tab w:val="left" w:pos="25040"/>
          <w:tab w:val="left" w:pos="26000"/>
          <w:tab w:val="left" w:pos="26960"/>
          <w:tab w:val="left" w:pos="27920"/>
          <w:tab w:val="left" w:pos="28880"/>
          <w:tab w:val="left" w:pos="29840"/>
          <w:tab w:val="left" w:pos="30800"/>
        </w:tabs>
        <w:autoSpaceDE w:val="0"/>
        <w:autoSpaceDN w:val="0"/>
        <w:ind w:left="80"/>
        <w:rPr>
          <w:rFonts w:eastAsia="FixedSys"/>
          <w:bCs/>
          <w:sz w:val="18"/>
          <w:szCs w:val="18"/>
        </w:rPr>
      </w:pPr>
      <w:r w:rsidRPr="00D2765E">
        <w:rPr>
          <w:rFonts w:eastAsia="FixedSys"/>
          <w:bCs/>
          <w:sz w:val="18"/>
          <w:szCs w:val="18"/>
        </w:rPr>
        <w:t>Hi</w:t>
      </w:r>
      <w:r w:rsidR="00AF2A00" w:rsidRPr="00D2765E">
        <w:rPr>
          <w:rFonts w:eastAsia="FixedSys"/>
          <w:bCs/>
          <w:sz w:val="18"/>
          <w:szCs w:val="18"/>
        </w:rPr>
        <w:t>gh Voltage Research Laboratory</w:t>
      </w:r>
    </w:p>
    <w:p w:rsidR="00C216B4" w:rsidRPr="00D2765E" w:rsidRDefault="00C216B4" w:rsidP="00C216B4">
      <w:pPr>
        <w:tabs>
          <w:tab w:val="left" w:pos="1040"/>
          <w:tab w:val="left" w:pos="2000"/>
          <w:tab w:val="left" w:pos="2960"/>
          <w:tab w:val="left" w:pos="3920"/>
          <w:tab w:val="left" w:pos="4880"/>
          <w:tab w:val="left" w:pos="5840"/>
          <w:tab w:val="left" w:pos="6800"/>
          <w:tab w:val="left" w:pos="7760"/>
          <w:tab w:val="left" w:pos="8720"/>
          <w:tab w:val="left" w:pos="9680"/>
          <w:tab w:val="left" w:pos="10640"/>
          <w:tab w:val="left" w:pos="11600"/>
          <w:tab w:val="left" w:pos="12560"/>
          <w:tab w:val="left" w:pos="13520"/>
          <w:tab w:val="left" w:pos="14480"/>
          <w:tab w:val="left" w:pos="15440"/>
          <w:tab w:val="left" w:pos="16400"/>
          <w:tab w:val="left" w:pos="17360"/>
          <w:tab w:val="left" w:pos="18320"/>
          <w:tab w:val="left" w:pos="19280"/>
          <w:tab w:val="left" w:pos="20240"/>
          <w:tab w:val="left" w:pos="21200"/>
          <w:tab w:val="left" w:pos="22160"/>
          <w:tab w:val="left" w:pos="23120"/>
          <w:tab w:val="left" w:pos="24080"/>
          <w:tab w:val="left" w:pos="25040"/>
          <w:tab w:val="left" w:pos="26000"/>
          <w:tab w:val="left" w:pos="26960"/>
          <w:tab w:val="left" w:pos="27920"/>
          <w:tab w:val="left" w:pos="28880"/>
          <w:tab w:val="left" w:pos="29840"/>
          <w:tab w:val="left" w:pos="30800"/>
        </w:tabs>
        <w:autoSpaceDE w:val="0"/>
        <w:autoSpaceDN w:val="0"/>
        <w:ind w:left="80"/>
        <w:rPr>
          <w:rFonts w:eastAsia="FixedSys"/>
          <w:bCs/>
          <w:sz w:val="18"/>
          <w:szCs w:val="18"/>
        </w:rPr>
      </w:pPr>
      <w:r w:rsidRPr="00D2765E">
        <w:rPr>
          <w:rFonts w:eastAsia="FixedSys"/>
          <w:bCs/>
          <w:sz w:val="18"/>
          <w:szCs w:val="18"/>
        </w:rPr>
        <w:t>Cambridge, Massachusetts 02139, USA</w:t>
      </w:r>
    </w:p>
    <w:p w:rsidR="00EC7E85" w:rsidRPr="00D2765E" w:rsidRDefault="007A3271" w:rsidP="00E05F9A">
      <w:pPr>
        <w:tabs>
          <w:tab w:val="left" w:pos="1040"/>
          <w:tab w:val="left" w:pos="2000"/>
          <w:tab w:val="left" w:pos="2960"/>
          <w:tab w:val="left" w:pos="3920"/>
          <w:tab w:val="left" w:pos="4880"/>
          <w:tab w:val="left" w:pos="5840"/>
          <w:tab w:val="left" w:pos="6800"/>
          <w:tab w:val="left" w:pos="7760"/>
          <w:tab w:val="left" w:pos="8720"/>
          <w:tab w:val="left" w:pos="9680"/>
          <w:tab w:val="left" w:pos="10640"/>
          <w:tab w:val="left" w:pos="11600"/>
          <w:tab w:val="left" w:pos="12560"/>
          <w:tab w:val="left" w:pos="13520"/>
          <w:tab w:val="left" w:pos="14480"/>
          <w:tab w:val="left" w:pos="15440"/>
          <w:tab w:val="left" w:pos="16400"/>
          <w:tab w:val="left" w:pos="17360"/>
          <w:tab w:val="left" w:pos="18320"/>
          <w:tab w:val="left" w:pos="19280"/>
          <w:tab w:val="left" w:pos="20240"/>
          <w:tab w:val="left" w:pos="21200"/>
          <w:tab w:val="left" w:pos="22160"/>
          <w:tab w:val="left" w:pos="23120"/>
          <w:tab w:val="left" w:pos="24080"/>
          <w:tab w:val="left" w:pos="25040"/>
          <w:tab w:val="left" w:pos="26000"/>
          <w:tab w:val="left" w:pos="26960"/>
          <w:tab w:val="left" w:pos="27920"/>
          <w:tab w:val="left" w:pos="28880"/>
          <w:tab w:val="left" w:pos="29840"/>
          <w:tab w:val="left" w:pos="30800"/>
        </w:tabs>
        <w:autoSpaceDE w:val="0"/>
        <w:autoSpaceDN w:val="0"/>
        <w:ind w:left="80"/>
        <w:rPr>
          <w:rFonts w:eastAsia="MS Mincho"/>
          <w:b/>
          <w:sz w:val="18"/>
          <w:szCs w:val="18"/>
          <w:lang w:eastAsia="ja-JP"/>
        </w:rPr>
      </w:pPr>
      <w:r w:rsidRPr="00D2765E">
        <w:rPr>
          <w:rFonts w:eastAsia="FixedSys" w:hint="eastAsia"/>
          <w:bCs/>
          <w:sz w:val="18"/>
          <w:szCs w:val="18"/>
        </w:rPr>
        <w:t>*</w:t>
      </w:r>
      <w:r w:rsidRPr="00D2765E">
        <w:rPr>
          <w:rFonts w:eastAsia="FixedSys"/>
          <w:bCs/>
          <w:sz w:val="18"/>
          <w:szCs w:val="18"/>
        </w:rPr>
        <w:t>e</w:t>
      </w:r>
      <w:r w:rsidR="00EC7E85" w:rsidRPr="00D2765E">
        <w:rPr>
          <w:rFonts w:eastAsia="FixedSys" w:hint="eastAsia"/>
          <w:bCs/>
          <w:sz w:val="18"/>
          <w:szCs w:val="18"/>
        </w:rPr>
        <w:t>-</w:t>
      </w:r>
      <w:r w:rsidR="000F2E20" w:rsidRPr="00D2765E">
        <w:rPr>
          <w:rFonts w:eastAsia="FixedSys"/>
          <w:bCs/>
          <w:sz w:val="18"/>
          <w:szCs w:val="18"/>
        </w:rPr>
        <w:t>mail:</w:t>
      </w:r>
      <w:r w:rsidR="00EC7E85" w:rsidRPr="00D2765E">
        <w:rPr>
          <w:rFonts w:eastAsia="FixedSys" w:hint="eastAsia"/>
          <w:bCs/>
          <w:sz w:val="18"/>
          <w:szCs w:val="18"/>
        </w:rPr>
        <w:t xml:space="preserve"> </w:t>
      </w:r>
      <w:r w:rsidR="00E05F9A" w:rsidRPr="00D2765E">
        <w:rPr>
          <w:rFonts w:eastAsia="MS Mincho"/>
          <w:bCs/>
          <w:sz w:val="18"/>
          <w:szCs w:val="18"/>
          <w:lang w:eastAsia="ja-JP"/>
        </w:rPr>
        <w:t>zahn@mit.edu</w:t>
      </w:r>
    </w:p>
    <w:p w:rsidR="004726A1" w:rsidRPr="00D2765E" w:rsidRDefault="004726A1"/>
    <w:p w:rsidR="004726A1" w:rsidRPr="00D2765E" w:rsidRDefault="004726A1">
      <w:pPr>
        <w:sectPr w:rsidR="004726A1" w:rsidRPr="00D2765E" w:rsidSect="00002B26">
          <w:type w:val="continuous"/>
          <w:pgSz w:w="11909" w:h="16834" w:code="9"/>
          <w:pgMar w:top="1247" w:right="851" w:bottom="1134" w:left="851" w:header="720" w:footer="720" w:gutter="0"/>
          <w:cols w:space="720"/>
          <w:docGrid w:linePitch="360"/>
        </w:sectPr>
      </w:pPr>
    </w:p>
    <w:p w:rsidR="004726A1" w:rsidRPr="00D2765E" w:rsidRDefault="004726A1" w:rsidP="00A4788E">
      <w:pPr>
        <w:pStyle w:val="Abstract"/>
      </w:pPr>
      <w:r w:rsidRPr="00D2765E">
        <w:rPr>
          <w:rStyle w:val="StyleAbstractItalicChar"/>
          <w:b/>
          <w:bCs/>
        </w:rPr>
        <w:lastRenderedPageBreak/>
        <w:t>Abstract</w:t>
      </w:r>
      <w:r w:rsidRPr="00D2765E">
        <w:t>—</w:t>
      </w:r>
      <w:r w:rsidR="000F2E20" w:rsidRPr="00D2765E">
        <w:t>One-dimen</w:t>
      </w:r>
      <w:r w:rsidR="00DA0BF8" w:rsidRPr="00D2765E">
        <w:t>sional migration-ohmic unipolar analysis of</w:t>
      </w:r>
      <w:r w:rsidR="000F2E20" w:rsidRPr="00D2765E">
        <w:t xml:space="preserve"> charge transport phenomena in series, two-region, oil-pressboard composite dielectric systems are presented </w:t>
      </w:r>
      <w:r w:rsidR="00C216B4" w:rsidRPr="00D2765E">
        <w:t>in</w:t>
      </w:r>
      <w:r w:rsidR="000F2E20" w:rsidRPr="00D2765E">
        <w:t xml:space="preserve"> planar, coaxial </w:t>
      </w:r>
      <w:r w:rsidR="00C91E23" w:rsidRPr="00D2765E">
        <w:t xml:space="preserve">cylindrical </w:t>
      </w:r>
      <w:r w:rsidR="000F2E20" w:rsidRPr="00D2765E">
        <w:t xml:space="preserve">and </w:t>
      </w:r>
      <w:r w:rsidR="00C91E23" w:rsidRPr="00D2765E">
        <w:t xml:space="preserve">concentric </w:t>
      </w:r>
      <w:r w:rsidR="000F2E20" w:rsidRPr="00D2765E">
        <w:t>spher</w:t>
      </w:r>
      <w:r w:rsidR="00C216B4" w:rsidRPr="00D2765E">
        <w:t xml:space="preserve">ical </w:t>
      </w:r>
      <w:r w:rsidR="00C122FA" w:rsidRPr="00D2765E">
        <w:t xml:space="preserve">electrode </w:t>
      </w:r>
      <w:r w:rsidR="00C216B4" w:rsidRPr="00D2765E">
        <w:t>geometries</w:t>
      </w:r>
      <w:r w:rsidR="0038366A" w:rsidRPr="00D2765E">
        <w:t xml:space="preserve"> with a step current source</w:t>
      </w:r>
      <w:r w:rsidR="000F2E20" w:rsidRPr="00D2765E">
        <w:t xml:space="preserve">. </w:t>
      </w:r>
      <w:r w:rsidR="00C91E23" w:rsidRPr="00D2765E">
        <w:t xml:space="preserve">Space charge limited </w:t>
      </w:r>
      <w:r w:rsidR="007E4123" w:rsidRPr="00D2765E">
        <w:t>injection solutions are presented</w:t>
      </w:r>
      <w:r w:rsidR="00995CB5" w:rsidRPr="00D2765E">
        <w:t xml:space="preserve"> in the steady </w:t>
      </w:r>
      <w:r w:rsidR="00995CB5" w:rsidRPr="00607EA5">
        <w:rPr>
          <w:sz w:val="16"/>
          <w:szCs w:val="16"/>
        </w:rPr>
        <w:t>state</w:t>
      </w:r>
      <w:r w:rsidR="00995CB5" w:rsidRPr="00D2765E">
        <w:t xml:space="preserve"> and transients using </w:t>
      </w:r>
      <w:r w:rsidR="00A4788E" w:rsidRPr="00D2765E">
        <w:t xml:space="preserve">the </w:t>
      </w:r>
      <w:r w:rsidR="00995CB5" w:rsidRPr="00D2765E">
        <w:t xml:space="preserve">method of characteristics to convert the governing partial differential equations into a set of ordinary differential equations that allow analytical solutions </w:t>
      </w:r>
      <w:r w:rsidR="0038366A" w:rsidRPr="00D2765E">
        <w:t xml:space="preserve">as a function of time and space </w:t>
      </w:r>
      <w:r w:rsidR="002A41C5" w:rsidRPr="00D2765E">
        <w:t xml:space="preserve">for volume </w:t>
      </w:r>
      <w:r w:rsidR="00A4788E" w:rsidRPr="00D2765E">
        <w:t>and</w:t>
      </w:r>
      <w:r w:rsidR="002A41C5" w:rsidRPr="00D2765E">
        <w:t xml:space="preserve"> interfacial</w:t>
      </w:r>
      <w:r w:rsidR="000F2E20" w:rsidRPr="00D2765E">
        <w:t xml:space="preserve"> surface charge densities</w:t>
      </w:r>
      <w:r w:rsidR="0038366A" w:rsidRPr="00D2765E">
        <w:t xml:space="preserve">, </w:t>
      </w:r>
      <w:r w:rsidR="000F2E20" w:rsidRPr="00D2765E">
        <w:t xml:space="preserve">charge trajectories in </w:t>
      </w:r>
      <w:r w:rsidR="00995CB5" w:rsidRPr="00D2765E">
        <w:t>the oil</w:t>
      </w:r>
      <w:r w:rsidR="000F2E20" w:rsidRPr="00D2765E">
        <w:t xml:space="preserve"> region</w:t>
      </w:r>
      <w:r w:rsidR="0038366A" w:rsidRPr="00D2765E">
        <w:t>,</w:t>
      </w:r>
      <w:r w:rsidR="000F2E20" w:rsidRPr="00D2765E">
        <w:t xml:space="preserve"> and electric field and voltage drop in </w:t>
      </w:r>
      <w:r w:rsidR="002A41C5" w:rsidRPr="00D2765E">
        <w:t>oil</w:t>
      </w:r>
      <w:r w:rsidR="000F2E20" w:rsidRPr="00D2765E">
        <w:t xml:space="preserve"> and </w:t>
      </w:r>
      <w:r w:rsidR="002A41C5" w:rsidRPr="00D2765E">
        <w:t>pressboard</w:t>
      </w:r>
      <w:r w:rsidR="000F2E20" w:rsidRPr="00D2765E">
        <w:t xml:space="preserve"> regions.</w:t>
      </w:r>
      <w:r w:rsidR="00C216B4" w:rsidRPr="00D2765E">
        <w:t xml:space="preserve"> Analytical solutions </w:t>
      </w:r>
      <w:r w:rsidR="00C91E23" w:rsidRPr="00D2765E">
        <w:t>are</w:t>
      </w:r>
      <w:r w:rsidR="00C216B4" w:rsidRPr="00D2765E">
        <w:t xml:space="preserve"> compared with some</w:t>
      </w:r>
      <w:r w:rsidR="00C91E23" w:rsidRPr="00D2765E">
        <w:t xml:space="preserve"> COMSOL Multiphysics</w:t>
      </w:r>
      <w:r w:rsidR="00C216B4" w:rsidRPr="00D2765E">
        <w:t xml:space="preserve"> numerical </w:t>
      </w:r>
      <w:r w:rsidR="002A41C5" w:rsidRPr="00D2765E">
        <w:t>solutions</w:t>
      </w:r>
      <w:r w:rsidR="00C91E23" w:rsidRPr="00D2765E">
        <w:t xml:space="preserve"> as a way of </w:t>
      </w:r>
      <w:r w:rsidR="0046620C" w:rsidRPr="00D2765E">
        <w:t xml:space="preserve">gaining confidence in the </w:t>
      </w:r>
      <w:r w:rsidR="00125303" w:rsidRPr="00D2765E">
        <w:t xml:space="preserve">correctness and </w:t>
      </w:r>
      <w:r w:rsidR="002A41C5" w:rsidRPr="00D2765E">
        <w:t>accuracy</w:t>
      </w:r>
      <w:r w:rsidR="0046620C" w:rsidRPr="00D2765E">
        <w:t xml:space="preserve"> of our </w:t>
      </w:r>
      <w:r w:rsidR="002A41C5" w:rsidRPr="00D2765E">
        <w:t>numerical</w:t>
      </w:r>
      <w:r w:rsidR="0046620C" w:rsidRPr="00D2765E">
        <w:t xml:space="preserve"> solutions</w:t>
      </w:r>
      <w:r w:rsidR="00125303" w:rsidRPr="00D2765E">
        <w:t>.</w:t>
      </w:r>
    </w:p>
    <w:p w:rsidR="004726A1" w:rsidRPr="00D2765E" w:rsidRDefault="004726A1" w:rsidP="00E5286C">
      <w:pPr>
        <w:pStyle w:val="keywords"/>
        <w:spacing w:after="0"/>
      </w:pPr>
      <w:r w:rsidRPr="00D2765E">
        <w:t>Keywords</w:t>
      </w:r>
      <w:r w:rsidR="000F2E20" w:rsidRPr="00D2765E">
        <w:t>-mobility; charge transport; interfacial surface charge; method of characteristics</w:t>
      </w:r>
    </w:p>
    <w:p w:rsidR="00C5532F" w:rsidRPr="00D2765E" w:rsidRDefault="00C5532F" w:rsidP="00E5286C">
      <w:pPr>
        <w:pStyle w:val="keywords"/>
        <w:spacing w:after="0"/>
      </w:pPr>
    </w:p>
    <w:p w:rsidR="004726A1" w:rsidRPr="00D2765E" w:rsidRDefault="000F2E20" w:rsidP="000F2E20">
      <w:pPr>
        <w:pStyle w:val="Heading1"/>
      </w:pPr>
      <w:r w:rsidRPr="00D2765E">
        <w:t xml:space="preserve"> Introduction</w:t>
      </w:r>
    </w:p>
    <w:p w:rsidR="004B758E" w:rsidRPr="00D2765E" w:rsidRDefault="004B758E" w:rsidP="00607EA5">
      <w:pPr>
        <w:pStyle w:val="BodyText"/>
        <w:spacing w:after="0"/>
      </w:pPr>
      <w:r w:rsidRPr="00D2765E">
        <w:t>Power transformers, transmission cables, and other high voltage equipment often utilize composite insulation systems. Liquid-solid composite dielectrics, such as transformer oil-pressboard, constitute the major insulation system used to improve the insulation and cooling capabilities of high voltage equipment</w:t>
      </w:r>
      <w:r w:rsidR="00B21BF5">
        <w:t xml:space="preserve"> [1-6]</w:t>
      </w:r>
      <w:r w:rsidRPr="00D2765E">
        <w:t>. Experimental evidence has shown that pre-breakdown phenomena in liquid-solid insulation systems often differ from liquid-only systems [1</w:t>
      </w:r>
      <w:r w:rsidR="002A41C5" w:rsidRPr="00D2765E">
        <w:t xml:space="preserve">]. </w:t>
      </w:r>
      <w:r w:rsidRPr="00D2765E">
        <w:t>Therefore, the ability to model and understand charge injection</w:t>
      </w:r>
      <w:r w:rsidR="002A41C5" w:rsidRPr="00D2765E">
        <w:t>,</w:t>
      </w:r>
      <w:r w:rsidRPr="00D2765E">
        <w:t xml:space="preserve"> transport </w:t>
      </w:r>
      <w:r w:rsidR="002A41C5" w:rsidRPr="00D2765E">
        <w:t xml:space="preserve">and interface charge accumulation </w:t>
      </w:r>
      <w:r w:rsidR="00125303" w:rsidRPr="00D2765E">
        <w:t>is of great importance</w:t>
      </w:r>
      <w:r w:rsidRPr="00D2765E">
        <w:t>.</w:t>
      </w:r>
    </w:p>
    <w:p w:rsidR="004B758E" w:rsidRPr="00D2765E" w:rsidRDefault="004B758E" w:rsidP="00607EA5">
      <w:pPr>
        <w:pStyle w:val="BodyText1"/>
        <w:spacing w:after="0"/>
      </w:pPr>
      <w:r w:rsidRPr="00D2765E">
        <w:t xml:space="preserve">A one-dimensional transient analysis of unipolar charge injection and transport </w:t>
      </w:r>
      <w:r w:rsidR="007A3271" w:rsidRPr="00D2765E">
        <w:t xml:space="preserve">in a single dielectric region </w:t>
      </w:r>
      <w:r w:rsidRPr="00D2765E">
        <w:t>between two planar electrodes stressed by an applied step voltage was first presented in [</w:t>
      </w:r>
      <w:r w:rsidR="00607EA5">
        <w:t>7</w:t>
      </w:r>
      <w:r w:rsidR="00D2765E">
        <w:t>-</w:t>
      </w:r>
      <w:r w:rsidR="00607EA5">
        <w:t>9</w:t>
      </w:r>
      <w:r w:rsidR="006B5454" w:rsidRPr="00D2765E">
        <w:t>].  This</w:t>
      </w:r>
      <w:r w:rsidRPr="00D2765E">
        <w:t xml:space="preserve"> work extends the closed-form single region results </w:t>
      </w:r>
      <w:r w:rsidR="0002609D" w:rsidRPr="00D2765E">
        <w:t xml:space="preserve">to </w:t>
      </w:r>
      <w:r w:rsidRPr="00D2765E">
        <w:t>two-region series planar</w:t>
      </w:r>
      <w:r w:rsidR="0002609D" w:rsidRPr="00D2765E">
        <w:t>, cylindrical, and spherical geometries that model</w:t>
      </w:r>
      <w:r w:rsidRPr="00D2765E">
        <w:t xml:space="preserve"> a liquid/solid lossy dielectric system such as transformer oil/pressboard.</w:t>
      </w:r>
    </w:p>
    <w:p w:rsidR="00DA0BF8" w:rsidRPr="00D2765E" w:rsidRDefault="004B758E" w:rsidP="00D2765E">
      <w:pPr>
        <w:pStyle w:val="BodyText1"/>
        <w:ind w:firstLine="216"/>
      </w:pPr>
      <w:r w:rsidRPr="00D2765E">
        <w:t xml:space="preserve">The governing partial differential equations in time and space for a step current source are converted into a set of ordinary differential equations in the moving charge’s reference frame using the method of characteristics and solved </w:t>
      </w:r>
      <w:r w:rsidR="002612BC" w:rsidRPr="00D2765E">
        <w:t>for space charge limited conditions</w:t>
      </w:r>
      <w:r w:rsidRPr="00D2765E">
        <w:t xml:space="preserve"> where the injected charge density from t</w:t>
      </w:r>
      <w:r w:rsidR="0038366A" w:rsidRPr="00D2765E">
        <w:t>he positive electrode</w:t>
      </w:r>
      <w:r w:rsidRPr="00D2765E">
        <w:t xml:space="preserve"> is </w:t>
      </w:r>
      <w:r w:rsidR="002612BC" w:rsidRPr="00D2765E">
        <w:t xml:space="preserve">infinite so that </w:t>
      </w:r>
      <w:r w:rsidRPr="00D2765E">
        <w:t xml:space="preserve">the electric field at the charge injecting electrode is zero keeping </w:t>
      </w:r>
      <w:r w:rsidRPr="00D2765E">
        <w:lastRenderedPageBreak/>
        <w:t xml:space="preserve">the injection current finite. </w:t>
      </w:r>
      <w:r w:rsidR="00D205F5" w:rsidRPr="00D2765E">
        <w:t>This space-charge limited boundary condition is often assumed in semiconductor applications</w:t>
      </w:r>
      <w:r w:rsidR="005135E6" w:rsidRPr="00D2765E">
        <w:t xml:space="preserve"> [</w:t>
      </w:r>
      <w:r w:rsidR="00607EA5">
        <w:t>10</w:t>
      </w:r>
      <w:r w:rsidR="005135E6" w:rsidRPr="00D2765E">
        <w:t>]</w:t>
      </w:r>
      <w:r w:rsidR="00D205F5" w:rsidRPr="00D2765E">
        <w:t xml:space="preserve">. </w:t>
      </w:r>
      <w:r w:rsidRPr="00D2765E">
        <w:t xml:space="preserve">In the present work, we have </w:t>
      </w:r>
      <w:r w:rsidR="006E3814" w:rsidRPr="00D2765E">
        <w:t>applied</w:t>
      </w:r>
      <w:r w:rsidRPr="00D2765E">
        <w:t xml:space="preserve"> this injection boundary condition to</w:t>
      </w:r>
      <w:r w:rsidR="002612BC" w:rsidRPr="00D2765E">
        <w:t xml:space="preserve"> two-region</w:t>
      </w:r>
      <w:r w:rsidR="006E3814" w:rsidRPr="00D2765E">
        <w:t xml:space="preserve"> series </w:t>
      </w:r>
      <w:r w:rsidR="002612BC" w:rsidRPr="00D2765E">
        <w:t>oil/pressboard</w:t>
      </w:r>
      <w:r w:rsidR="006E3814" w:rsidRPr="00D2765E">
        <w:t xml:space="preserve"> planar, cylindrical and spherical geometries</w:t>
      </w:r>
      <w:r w:rsidR="009563B0" w:rsidRPr="00D2765E">
        <w:t xml:space="preserve"> with a step current source</w:t>
      </w:r>
      <w:r w:rsidRPr="00D2765E">
        <w:t xml:space="preserve">. The </w:t>
      </w:r>
      <w:r w:rsidR="00A4788E" w:rsidRPr="00D2765E">
        <w:t>oil</w:t>
      </w:r>
      <w:r w:rsidRPr="00D2765E">
        <w:t xml:space="preserve"> dielectric is assumed to have unipolar ion conduction described by a constant mobility</w:t>
      </w:r>
      <w:r w:rsidR="00364EAC" w:rsidRPr="00D2765E">
        <w:t xml:space="preserve"> </w:t>
      </w:r>
      <w:r w:rsidR="00364EAC" w:rsidRPr="00D2765E">
        <w:rPr>
          <w:i/>
          <w:iCs/>
        </w:rPr>
        <w:t>μ</w:t>
      </w:r>
      <w:r w:rsidRPr="00D2765E">
        <w:t xml:space="preserve">, while the </w:t>
      </w:r>
      <w:r w:rsidR="00A4788E" w:rsidRPr="00D2765E">
        <w:t>pressboard</w:t>
      </w:r>
      <w:r w:rsidRPr="00D2765E">
        <w:t xml:space="preserve"> dielectric is modeled by </w:t>
      </w:r>
      <w:r w:rsidR="0038366A" w:rsidRPr="00D2765E">
        <w:t>an ohmic conductivity</w:t>
      </w:r>
      <w:r w:rsidR="00364EAC" w:rsidRPr="00D2765E">
        <w:rPr>
          <w:i/>
          <w:iCs/>
        </w:rPr>
        <w:t xml:space="preserve"> σ,</w:t>
      </w:r>
      <w:r w:rsidR="00A4788E" w:rsidRPr="00D2765E">
        <w:t xml:space="preserve"> with zero volume charge density</w:t>
      </w:r>
      <w:r w:rsidRPr="00D2765E">
        <w:t xml:space="preserve">. The results give charge density and charge trajectories in the </w:t>
      </w:r>
      <w:r w:rsidR="002612BC" w:rsidRPr="00D2765E">
        <w:t>oil</w:t>
      </w:r>
      <w:r w:rsidRPr="00D2765E">
        <w:t xml:space="preserve"> region, and the electric field distribution as a function of time and space in both </w:t>
      </w:r>
      <w:r w:rsidR="0038366A" w:rsidRPr="00D2765E">
        <w:t xml:space="preserve">oil and pressboard </w:t>
      </w:r>
      <w:r w:rsidRPr="00D2765E">
        <w:t xml:space="preserve">regions. The terminal voltage and surface charge density at the </w:t>
      </w:r>
      <w:r w:rsidR="002612BC" w:rsidRPr="00D2765E">
        <w:t>oil</w:t>
      </w:r>
      <w:r w:rsidRPr="00D2765E">
        <w:t>/</w:t>
      </w:r>
      <w:r w:rsidR="002612BC" w:rsidRPr="00D2765E">
        <w:t>pressboard</w:t>
      </w:r>
      <w:r w:rsidRPr="00D2765E">
        <w:t xml:space="preserve"> interface are calculated as a function of time. Most of the analysis yields closed-form expressions which are in good agreement with numeri</w:t>
      </w:r>
      <w:r w:rsidR="00A4788E" w:rsidRPr="00D2765E">
        <w:t>cal simulations</w:t>
      </w:r>
      <w:r w:rsidRPr="00D2765E">
        <w:t>.</w:t>
      </w:r>
      <w:r w:rsidR="008C0E42" w:rsidRPr="00D2765E">
        <w:t xml:space="preserve"> </w:t>
      </w:r>
    </w:p>
    <w:p w:rsidR="00C5532F" w:rsidRPr="00D2765E" w:rsidRDefault="008C0E42" w:rsidP="00DA0BF8">
      <w:pPr>
        <w:pStyle w:val="BodyText1"/>
        <w:ind w:firstLine="216"/>
      </w:pPr>
      <w:r w:rsidRPr="00D2765E">
        <w:t>The governing equations in oil and pressboard (pb) regions are:</w:t>
      </w:r>
    </w:p>
    <w:p w:rsidR="00DA0BF8" w:rsidRPr="00D2765E" w:rsidRDefault="00DA0BF8" w:rsidP="00DA0BF8">
      <w:pPr>
        <w:pStyle w:val="BodyText1"/>
        <w:ind w:firstLine="216"/>
        <w:rPr>
          <w:sz w:val="8"/>
          <w:szCs w:val="8"/>
        </w:rPr>
      </w:pPr>
      <w:r w:rsidRPr="00D2765E">
        <w:tab/>
      </w:r>
      <w:r w:rsidRPr="00D2765E">
        <w:rPr>
          <w:u w:val="single"/>
        </w:rPr>
        <w:t>Oil</w:t>
      </w:r>
      <w:r w:rsidRPr="00D2765E">
        <w:tab/>
      </w:r>
      <w:r w:rsidRPr="00D2765E">
        <w:tab/>
      </w:r>
      <w:r w:rsidRPr="00D2765E">
        <w:tab/>
        <w:t xml:space="preserve">   </w:t>
      </w:r>
      <w:r w:rsidRPr="00D2765E">
        <w:rPr>
          <w:u w:val="single"/>
        </w:rPr>
        <w:t>Pressboard</w:t>
      </w:r>
    </w:p>
    <w:tbl>
      <w:tblPr>
        <w:tblW w:w="5000" w:type="pct"/>
        <w:tblLayout w:type="fixed"/>
        <w:tblLook w:val="04A0"/>
      </w:tblPr>
      <w:tblGrid>
        <w:gridCol w:w="4714"/>
        <w:gridCol w:w="452"/>
      </w:tblGrid>
      <w:tr w:rsidR="00FC0E25" w:rsidRPr="00D2765E" w:rsidTr="00A4788E">
        <w:tc>
          <w:tcPr>
            <w:tcW w:w="4563" w:type="pct"/>
            <w:shd w:val="clear" w:color="auto" w:fill="auto"/>
            <w:vAlign w:val="center"/>
          </w:tcPr>
          <w:p w:rsidR="00FC0E25" w:rsidRPr="00D2765E" w:rsidRDefault="00A4788E" w:rsidP="00A4788E">
            <w:pPr>
              <w:pStyle w:val="BodyText"/>
              <w:spacing w:after="0" w:line="240" w:lineRule="auto"/>
              <w:ind w:firstLine="0"/>
              <w:jc w:val="center"/>
              <w:rPr>
                <w:rFonts w:eastAsia="Calibri"/>
              </w:rPr>
            </w:pPr>
            <w:r w:rsidRPr="00D2765E">
              <w:rPr>
                <w:rFonts w:eastAsia="Times New Roman"/>
                <w:position w:val="-12"/>
              </w:rPr>
              <w:object w:dxaOrig="37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5pt;height:19pt" o:ole="">
                  <v:imagedata r:id="rId9" o:title=""/>
                </v:shape>
                <o:OLEObject Type="Embed" ProgID="Equation.DSMT4" ShapeID="_x0000_i1025" DrawAspect="Content" ObjectID="_1375608746" r:id="rId10"/>
              </w:object>
            </w:r>
          </w:p>
        </w:tc>
        <w:tc>
          <w:tcPr>
            <w:tcW w:w="437" w:type="pct"/>
            <w:shd w:val="clear" w:color="auto" w:fill="auto"/>
            <w:vAlign w:val="center"/>
          </w:tcPr>
          <w:p w:rsidR="00FC0E25" w:rsidRPr="00D2765E" w:rsidRDefault="00FC0E25" w:rsidP="000F6E98">
            <w:pPr>
              <w:pStyle w:val="BodyText"/>
              <w:spacing w:after="0" w:line="240" w:lineRule="auto"/>
              <w:ind w:firstLine="0"/>
              <w:jc w:val="right"/>
              <w:rPr>
                <w:rFonts w:eastAsia="Calibri"/>
              </w:rPr>
            </w:pPr>
            <w:r w:rsidRPr="00D2765E">
              <w:rPr>
                <w:rFonts w:eastAsia="Calibri"/>
              </w:rPr>
              <w:t>(1)</w:t>
            </w:r>
          </w:p>
        </w:tc>
      </w:tr>
      <w:tr w:rsidR="00A4788E" w:rsidRPr="00D2765E" w:rsidTr="00A4788E">
        <w:tc>
          <w:tcPr>
            <w:tcW w:w="4563" w:type="pct"/>
            <w:shd w:val="clear" w:color="auto" w:fill="auto"/>
            <w:vAlign w:val="center"/>
          </w:tcPr>
          <w:p w:rsidR="00A4788E" w:rsidRPr="00D2765E" w:rsidRDefault="00A4788E" w:rsidP="00A4788E">
            <w:pPr>
              <w:pStyle w:val="BodyText"/>
              <w:spacing w:after="0" w:line="240" w:lineRule="auto"/>
              <w:ind w:firstLine="0"/>
              <w:jc w:val="center"/>
              <w:rPr>
                <w:rFonts w:eastAsia="Times New Roman"/>
                <w:position w:val="-22"/>
                <w:sz w:val="2"/>
                <w:szCs w:val="2"/>
              </w:rPr>
            </w:pPr>
          </w:p>
        </w:tc>
        <w:tc>
          <w:tcPr>
            <w:tcW w:w="437" w:type="pct"/>
            <w:shd w:val="clear" w:color="auto" w:fill="auto"/>
            <w:vAlign w:val="center"/>
          </w:tcPr>
          <w:p w:rsidR="00A4788E" w:rsidRPr="00D2765E" w:rsidRDefault="00A4788E" w:rsidP="000F6E98">
            <w:pPr>
              <w:pStyle w:val="BodyText"/>
              <w:spacing w:after="0" w:line="240" w:lineRule="auto"/>
              <w:ind w:firstLine="0"/>
              <w:jc w:val="right"/>
              <w:rPr>
                <w:rFonts w:eastAsia="Calibri"/>
                <w:sz w:val="2"/>
                <w:szCs w:val="2"/>
              </w:rPr>
            </w:pPr>
          </w:p>
        </w:tc>
      </w:tr>
      <w:tr w:rsidR="00FC0E25" w:rsidRPr="00D2765E" w:rsidTr="00A4788E">
        <w:tc>
          <w:tcPr>
            <w:tcW w:w="4563" w:type="pct"/>
            <w:shd w:val="clear" w:color="auto" w:fill="auto"/>
            <w:vAlign w:val="center"/>
          </w:tcPr>
          <w:p w:rsidR="00FC0E25" w:rsidRPr="00D2765E" w:rsidRDefault="00A4788E" w:rsidP="00A4788E">
            <w:pPr>
              <w:pStyle w:val="BodyText"/>
              <w:spacing w:after="0" w:line="240" w:lineRule="auto"/>
              <w:ind w:firstLine="0"/>
              <w:rPr>
                <w:rFonts w:eastAsia="Calibri"/>
              </w:rPr>
            </w:pPr>
            <w:r w:rsidRPr="00D2765E">
              <w:rPr>
                <w:rFonts w:eastAsia="Times New Roman"/>
                <w:position w:val="-22"/>
              </w:rPr>
              <w:t xml:space="preserve">      </w:t>
            </w:r>
            <w:r w:rsidR="00A364B5" w:rsidRPr="00D2765E">
              <w:rPr>
                <w:rFonts w:eastAsia="Times New Roman"/>
                <w:position w:val="-20"/>
              </w:rPr>
              <w:object w:dxaOrig="3627" w:dyaOrig="516">
                <v:shape id="_x0000_i1026" type="#_x0000_t75" style="width:181.45pt;height:26.5pt" o:ole="">
                  <v:imagedata r:id="rId11" o:title=""/>
                </v:shape>
                <o:OLEObject Type="Embed" ProgID="Equation.DSMT4" ShapeID="_x0000_i1026" DrawAspect="Content" ObjectID="_1375608747" r:id="rId12"/>
              </w:object>
            </w:r>
          </w:p>
        </w:tc>
        <w:tc>
          <w:tcPr>
            <w:tcW w:w="437" w:type="pct"/>
            <w:shd w:val="clear" w:color="auto" w:fill="auto"/>
            <w:vAlign w:val="center"/>
          </w:tcPr>
          <w:p w:rsidR="00FC0E25" w:rsidRPr="00D2765E" w:rsidRDefault="00FC0E25" w:rsidP="000F6E98">
            <w:pPr>
              <w:pStyle w:val="BodyText"/>
              <w:spacing w:after="0" w:line="240" w:lineRule="auto"/>
              <w:ind w:firstLine="0"/>
              <w:jc w:val="right"/>
              <w:rPr>
                <w:rFonts w:eastAsia="Calibri"/>
              </w:rPr>
            </w:pPr>
            <w:r w:rsidRPr="00D2765E">
              <w:rPr>
                <w:rFonts w:eastAsia="Calibri"/>
              </w:rPr>
              <w:t>(2)</w:t>
            </w:r>
          </w:p>
        </w:tc>
      </w:tr>
      <w:tr w:rsidR="00A4788E" w:rsidRPr="00D2765E" w:rsidTr="00A4788E">
        <w:tc>
          <w:tcPr>
            <w:tcW w:w="4563" w:type="pct"/>
            <w:shd w:val="clear" w:color="auto" w:fill="auto"/>
            <w:vAlign w:val="center"/>
          </w:tcPr>
          <w:p w:rsidR="00A4788E" w:rsidRPr="00D2765E" w:rsidRDefault="00A4788E" w:rsidP="00A4788E">
            <w:pPr>
              <w:pStyle w:val="BodyText"/>
              <w:spacing w:after="0" w:line="240" w:lineRule="auto"/>
              <w:ind w:firstLine="0"/>
              <w:jc w:val="center"/>
              <w:rPr>
                <w:rFonts w:eastAsia="Times New Roman"/>
                <w:position w:val="-22"/>
                <w:sz w:val="2"/>
                <w:szCs w:val="2"/>
              </w:rPr>
            </w:pPr>
          </w:p>
        </w:tc>
        <w:tc>
          <w:tcPr>
            <w:tcW w:w="437" w:type="pct"/>
            <w:shd w:val="clear" w:color="auto" w:fill="auto"/>
            <w:vAlign w:val="center"/>
          </w:tcPr>
          <w:p w:rsidR="00A4788E" w:rsidRPr="00D2765E" w:rsidRDefault="00A4788E" w:rsidP="000F6E98">
            <w:pPr>
              <w:pStyle w:val="BodyText"/>
              <w:spacing w:after="0" w:line="240" w:lineRule="auto"/>
              <w:ind w:firstLine="0"/>
              <w:jc w:val="right"/>
              <w:rPr>
                <w:rFonts w:eastAsia="Calibri"/>
              </w:rPr>
            </w:pPr>
          </w:p>
        </w:tc>
      </w:tr>
      <w:tr w:rsidR="00924AAB" w:rsidRPr="00D2765E" w:rsidTr="00A4788E">
        <w:tc>
          <w:tcPr>
            <w:tcW w:w="4563" w:type="pct"/>
            <w:shd w:val="clear" w:color="auto" w:fill="auto"/>
            <w:vAlign w:val="center"/>
          </w:tcPr>
          <w:p w:rsidR="00924AAB" w:rsidRPr="00D2765E" w:rsidRDefault="00A4788E" w:rsidP="00A4788E">
            <w:pPr>
              <w:pStyle w:val="BodyText"/>
              <w:spacing w:after="0" w:line="240" w:lineRule="auto"/>
              <w:ind w:firstLine="0"/>
              <w:jc w:val="center"/>
              <w:rPr>
                <w:rFonts w:eastAsia="Times New Roman"/>
                <w:position w:val="-22"/>
              </w:rPr>
            </w:pPr>
            <w:r w:rsidRPr="00D2765E">
              <w:rPr>
                <w:rFonts w:eastAsia="Times New Roman"/>
                <w:position w:val="-12"/>
              </w:rPr>
              <w:object w:dxaOrig="3500" w:dyaOrig="360">
                <v:shape id="_x0000_i1027" type="#_x0000_t75" style="width:172.2pt;height:17.3pt" o:ole="">
                  <v:imagedata r:id="rId13" o:title=""/>
                </v:shape>
                <o:OLEObject Type="Embed" ProgID="Equation.DSMT4" ShapeID="_x0000_i1027" DrawAspect="Content" ObjectID="_1375608748" r:id="rId14"/>
              </w:object>
            </w:r>
          </w:p>
        </w:tc>
        <w:tc>
          <w:tcPr>
            <w:tcW w:w="437" w:type="pct"/>
            <w:shd w:val="clear" w:color="auto" w:fill="auto"/>
            <w:vAlign w:val="center"/>
          </w:tcPr>
          <w:p w:rsidR="00924AAB" w:rsidRPr="00D2765E" w:rsidRDefault="00924AAB" w:rsidP="00924AAB">
            <w:pPr>
              <w:pStyle w:val="BodyText"/>
              <w:spacing w:after="0" w:line="240" w:lineRule="auto"/>
              <w:ind w:firstLine="0"/>
              <w:jc w:val="right"/>
              <w:rPr>
                <w:rFonts w:eastAsia="Calibri"/>
              </w:rPr>
            </w:pPr>
            <w:r w:rsidRPr="00D2765E">
              <w:rPr>
                <w:rFonts w:eastAsia="Calibri"/>
              </w:rPr>
              <w:t>(</w:t>
            </w:r>
            <w:r w:rsidR="00EA0A3D" w:rsidRPr="00D2765E">
              <w:rPr>
                <w:rFonts w:eastAsia="Calibri"/>
              </w:rPr>
              <w:t>3</w:t>
            </w:r>
            <w:r w:rsidRPr="00D2765E">
              <w:rPr>
                <w:rFonts w:eastAsia="Calibri"/>
              </w:rPr>
              <w:t>)</w:t>
            </w:r>
          </w:p>
        </w:tc>
      </w:tr>
    </w:tbl>
    <w:p w:rsidR="00C5532F" w:rsidRPr="00D2765E" w:rsidRDefault="00C5532F" w:rsidP="00C5532F">
      <w:pPr>
        <w:pStyle w:val="BodyText1"/>
        <w:spacing w:after="0"/>
        <w:ind w:firstLine="216"/>
        <w:rPr>
          <w:sz w:val="10"/>
          <w:szCs w:val="10"/>
        </w:rPr>
      </w:pPr>
    </w:p>
    <w:p w:rsidR="00190E3D" w:rsidRDefault="00190E3D" w:rsidP="00190E3D">
      <w:pPr>
        <w:pStyle w:val="sponsors"/>
        <w:framePr w:wrap="auto" w:vAnchor="page" w:hAnchor="page" w:x="839" w:y="15341"/>
      </w:pPr>
      <w:r w:rsidRPr="00871E95">
        <w:rPr>
          <w:bCs/>
        </w:rPr>
        <w:t>Work supported by ABB Corporate Research, Västerås, Sweden.</w:t>
      </w:r>
    </w:p>
    <w:p w:rsidR="00FB5B1C" w:rsidRPr="00D2765E" w:rsidRDefault="007F6911" w:rsidP="00125303">
      <w:pPr>
        <w:pStyle w:val="BodyText1"/>
        <w:spacing w:after="0"/>
        <w:ind w:firstLine="216"/>
      </w:pPr>
      <w:r w:rsidRPr="00D2765E">
        <w:t xml:space="preserve">In this paper, we first </w:t>
      </w:r>
      <w:r w:rsidR="00125303" w:rsidRPr="00D2765E">
        <w:t xml:space="preserve">briefly </w:t>
      </w:r>
      <w:r w:rsidRPr="00D2765E">
        <w:t xml:space="preserve">introduce our </w:t>
      </w:r>
      <w:r w:rsidR="00717C7A" w:rsidRPr="00D2765E">
        <w:t xml:space="preserve">numerical </w:t>
      </w:r>
      <w:r w:rsidRPr="00D2765E">
        <w:t>streamer model in</w:t>
      </w:r>
      <w:r w:rsidR="00717C7A" w:rsidRPr="00D2765E">
        <w:t xml:space="preserve"> a</w:t>
      </w:r>
      <w:r w:rsidRPr="00D2765E">
        <w:t xml:space="preserve"> needle-sphere </w:t>
      </w:r>
      <w:r w:rsidR="00125303" w:rsidRPr="00D2765E">
        <w:t xml:space="preserve">electrode </w:t>
      </w:r>
      <w:r w:rsidRPr="00D2765E">
        <w:t xml:space="preserve">geometry. The goal of this paper is to give some </w:t>
      </w:r>
      <w:r w:rsidR="0038366A" w:rsidRPr="00D2765E">
        <w:t xml:space="preserve">simple </w:t>
      </w:r>
      <w:r w:rsidRPr="00D2765E">
        <w:t xml:space="preserve">analytical solutions which enable us to check the accuracy of our </w:t>
      </w:r>
      <w:r w:rsidR="00717C7A" w:rsidRPr="00D2765E">
        <w:t>computer</w:t>
      </w:r>
      <w:r w:rsidRPr="00D2765E">
        <w:t xml:space="preserve"> model</w:t>
      </w:r>
      <w:r w:rsidR="0038366A" w:rsidRPr="00D2765E">
        <w:t xml:space="preserve">s with one-dimensional </w:t>
      </w:r>
      <w:r w:rsidR="00717C7A" w:rsidRPr="00D2765E">
        <w:t>planar, cylindrical and spherical electrode geometries</w:t>
      </w:r>
      <w:r w:rsidR="00DA0BF8" w:rsidRPr="00D2765E">
        <w:t>. The a</w:t>
      </w:r>
      <w:r w:rsidR="00D74F6A" w:rsidRPr="00D2765E">
        <w:t>nalytical approach</w:t>
      </w:r>
      <w:r w:rsidR="00717C7A" w:rsidRPr="00D2765E">
        <w:t xml:space="preserve"> </w:t>
      </w:r>
      <w:r w:rsidR="00DA0BF8" w:rsidRPr="00D2765E">
        <w:t>and closed</w:t>
      </w:r>
      <w:r w:rsidR="00717C7A" w:rsidRPr="00D2765E">
        <w:t xml:space="preserve"> </w:t>
      </w:r>
      <w:r w:rsidR="00C24D38" w:rsidRPr="00D2765E">
        <w:t xml:space="preserve">form </w:t>
      </w:r>
      <w:r w:rsidR="00717C7A" w:rsidRPr="00D2765E">
        <w:t>solutions</w:t>
      </w:r>
      <w:r w:rsidR="00D74F6A" w:rsidRPr="00D2765E">
        <w:t xml:space="preserve"> for planar, cylindrical and sphe</w:t>
      </w:r>
      <w:r w:rsidR="008C0E42" w:rsidRPr="00D2765E">
        <w:t>rical</w:t>
      </w:r>
      <w:r w:rsidR="00717C7A" w:rsidRPr="00D2765E">
        <w:t xml:space="preserve"> electrode</w:t>
      </w:r>
      <w:r w:rsidR="008C0E42" w:rsidRPr="00D2765E">
        <w:t xml:space="preserve"> geometries</w:t>
      </w:r>
      <w:r w:rsidRPr="00D2765E">
        <w:t xml:space="preserve"> are presented</w:t>
      </w:r>
      <w:r w:rsidR="008C0E42" w:rsidRPr="00D2765E">
        <w:t xml:space="preserve"> in sections II</w:t>
      </w:r>
      <w:r w:rsidRPr="00D2765E">
        <w:t>I</w:t>
      </w:r>
      <w:r w:rsidR="008C0E42" w:rsidRPr="00D2765E">
        <w:t>-V</w:t>
      </w:r>
      <w:r w:rsidRPr="00D2765E">
        <w:t>. Then we</w:t>
      </w:r>
      <w:r w:rsidR="00C5532F" w:rsidRPr="00D2765E">
        <w:t xml:space="preserve"> </w:t>
      </w:r>
      <w:r w:rsidR="0038366A" w:rsidRPr="00D2765E">
        <w:t>present some simple</w:t>
      </w:r>
      <w:r w:rsidR="00D74F6A" w:rsidRPr="00D2765E">
        <w:t xml:space="preserve"> analytical </w:t>
      </w:r>
      <w:r w:rsidR="008C0E42" w:rsidRPr="00D2765E">
        <w:t xml:space="preserve">and numerical </w:t>
      </w:r>
      <w:r w:rsidR="0038366A" w:rsidRPr="00D2765E">
        <w:t>solutions from</w:t>
      </w:r>
      <w:r w:rsidR="00D74F6A" w:rsidRPr="00D2765E">
        <w:t xml:space="preserve"> previous sections</w:t>
      </w:r>
      <w:r w:rsidR="00C5532F" w:rsidRPr="00D2765E">
        <w:t xml:space="preserve"> in Section V</w:t>
      </w:r>
      <w:r w:rsidRPr="00D2765E">
        <w:t>I</w:t>
      </w:r>
      <w:r w:rsidR="00D74F6A" w:rsidRPr="00D2765E">
        <w:t>.</w:t>
      </w:r>
      <w:r w:rsidR="00C5532F" w:rsidRPr="00D2765E">
        <w:t xml:space="preserve">  </w:t>
      </w:r>
      <w:r w:rsidRPr="00D2765E">
        <w:t>Section VII</w:t>
      </w:r>
      <w:r w:rsidR="00C5532F" w:rsidRPr="00D2765E">
        <w:t xml:space="preserve"> describes some numerical results of COMSOL Multiphysics</w:t>
      </w:r>
      <w:r w:rsidRPr="00D2765E">
        <w:t xml:space="preserve"> </w:t>
      </w:r>
      <w:r w:rsidR="00125303" w:rsidRPr="00D2765E">
        <w:t>applied  to the same one-dimensional electrode geometries solved with closed form solutions in this paper.  The analytical and numerical COMSOL results are in excellent agreement being at worst within 0.01% for COMSOL solved spherical geometry transients and at best within 10</w:t>
      </w:r>
      <w:r w:rsidR="00125303" w:rsidRPr="00D2765E">
        <w:rPr>
          <w:vertAlign w:val="superscript"/>
        </w:rPr>
        <w:t>-10</w:t>
      </w:r>
      <w:r w:rsidR="00125303" w:rsidRPr="00D2765E">
        <w:t>% for COMSOL solved steady-state planar solutions.</w:t>
      </w:r>
    </w:p>
    <w:p w:rsidR="00DC38B4" w:rsidRPr="00D2765E" w:rsidRDefault="007F6911" w:rsidP="00364EAC">
      <w:pPr>
        <w:pStyle w:val="Heading1"/>
        <w:numPr>
          <w:ilvl w:val="0"/>
          <w:numId w:val="5"/>
        </w:numPr>
      </w:pPr>
      <w:r w:rsidRPr="00D2765E">
        <w:lastRenderedPageBreak/>
        <w:t>Motivation</w:t>
      </w:r>
      <w:r w:rsidR="00DA0BF8" w:rsidRPr="00D2765E">
        <w:t>: Sanity Check of Streamer Model</w:t>
      </w:r>
      <w:r w:rsidR="00364EAC" w:rsidRPr="00D2765E">
        <w:t>s</w:t>
      </w:r>
    </w:p>
    <w:p w:rsidR="007333BE" w:rsidRPr="00D2765E" w:rsidRDefault="00DC38B4" w:rsidP="009641B1">
      <w:pPr>
        <w:pStyle w:val="BodyText"/>
        <w:spacing w:after="0"/>
        <w:ind w:firstLine="0"/>
      </w:pPr>
      <w:r w:rsidRPr="00D2765E">
        <w:t xml:space="preserve">    In this section we</w:t>
      </w:r>
      <w:r w:rsidR="00C24D38" w:rsidRPr="00D2765E">
        <w:t xml:space="preserve"> briefly</w:t>
      </w:r>
      <w:r w:rsidRPr="00D2765E">
        <w:t xml:space="preserve"> </w:t>
      </w:r>
      <w:r w:rsidR="00411468" w:rsidRPr="00D2765E">
        <w:t>introduce</w:t>
      </w:r>
      <w:r w:rsidRPr="00D2765E">
        <w:t xml:space="preserve"> our </w:t>
      </w:r>
      <w:r w:rsidR="00C24D38" w:rsidRPr="00D2765E">
        <w:t xml:space="preserve">COMSOL Multiphysics </w:t>
      </w:r>
      <w:r w:rsidRPr="00D2765E">
        <w:t xml:space="preserve">streamer model in </w:t>
      </w:r>
      <w:r w:rsidR="00C24D38" w:rsidRPr="00D2765E">
        <w:t xml:space="preserve">a </w:t>
      </w:r>
      <w:r w:rsidRPr="00D2765E">
        <w:t>needle-plane geometry</w:t>
      </w:r>
      <w:r w:rsidR="0053085D" w:rsidRPr="00D2765E">
        <w:t xml:space="preserve"> [3</w:t>
      </w:r>
      <w:r w:rsidR="000C7C62" w:rsidRPr="00D2765E">
        <w:t>,4</w:t>
      </w:r>
      <w:r w:rsidR="0053085D" w:rsidRPr="00D2765E">
        <w:t>]</w:t>
      </w:r>
      <w:r w:rsidRPr="00D2765E">
        <w:t xml:space="preserve">. </w:t>
      </w:r>
      <w:r w:rsidR="00411468" w:rsidRPr="00D2765E">
        <w:t xml:space="preserve">One of the goals of this paper </w:t>
      </w:r>
      <w:r w:rsidR="00506065" w:rsidRPr="00D2765E">
        <w:t>is to</w:t>
      </w:r>
      <w:r w:rsidR="00123009" w:rsidRPr="00D2765E">
        <w:t xml:space="preserve"> have a</w:t>
      </w:r>
      <w:r w:rsidR="00411468" w:rsidRPr="00D2765E">
        <w:t xml:space="preserve"> sanity check of the accuracy of our numerical model by comparing </w:t>
      </w:r>
      <w:r w:rsidR="00506065" w:rsidRPr="00D2765E">
        <w:t xml:space="preserve">the </w:t>
      </w:r>
      <w:r w:rsidR="00411468" w:rsidRPr="00D2765E">
        <w:t>results with analytical solutions given in this paper</w:t>
      </w:r>
      <w:r w:rsidR="00506065" w:rsidRPr="00D2765E">
        <w:t xml:space="preserve"> for simple one-dimensional electrode geometries</w:t>
      </w:r>
      <w:r w:rsidR="007333BE" w:rsidRPr="00D2765E">
        <w:t>.</w:t>
      </w:r>
      <w:r w:rsidR="007333BE" w:rsidRPr="00D2765E">
        <w:tab/>
        <w:t>The governing equations that contain the physics to model streamer development are based on the drift-dominated charge continuity equations (</w:t>
      </w:r>
      <w:r w:rsidR="009641B1">
        <w:t>5-7</w:t>
      </w:r>
      <w:r w:rsidR="007333BE" w:rsidRPr="00D2765E">
        <w:t>) for positive ion (</w:t>
      </w:r>
      <w:r w:rsidR="007333BE" w:rsidRPr="00D2765E">
        <w:rPr>
          <w:rFonts w:cs="Times"/>
          <w:i/>
          <w:iCs/>
        </w:rPr>
        <w:t>ρ</w:t>
      </w:r>
      <w:r w:rsidR="007333BE" w:rsidRPr="00D2765E">
        <w:rPr>
          <w:i/>
          <w:iCs/>
          <w:vertAlign w:val="subscript"/>
        </w:rPr>
        <w:t>p</w:t>
      </w:r>
      <w:r w:rsidR="007333BE" w:rsidRPr="00D2765E">
        <w:t>), negative ion (</w:t>
      </w:r>
      <w:r w:rsidR="007333BE" w:rsidRPr="00D2765E">
        <w:rPr>
          <w:rFonts w:cs="Times"/>
          <w:i/>
          <w:iCs/>
        </w:rPr>
        <w:t>ρ</w:t>
      </w:r>
      <w:r w:rsidR="007333BE" w:rsidRPr="00D2765E">
        <w:rPr>
          <w:i/>
          <w:iCs/>
          <w:vertAlign w:val="subscript"/>
        </w:rPr>
        <w:t>n</w:t>
      </w:r>
      <w:r w:rsidR="007333BE" w:rsidRPr="00D2765E">
        <w:t>) and electron (</w:t>
      </w:r>
      <w:r w:rsidR="007333BE" w:rsidRPr="00D2765E">
        <w:rPr>
          <w:rFonts w:cs="Times"/>
          <w:i/>
          <w:iCs/>
        </w:rPr>
        <w:t>ρ</w:t>
      </w:r>
      <w:r w:rsidR="007333BE" w:rsidRPr="00D2765E">
        <w:rPr>
          <w:i/>
          <w:iCs/>
          <w:vertAlign w:val="subscript"/>
        </w:rPr>
        <w:t>e</w:t>
      </w:r>
      <w:r w:rsidR="007333BE" w:rsidRPr="00D2765E">
        <w:t xml:space="preserve">) charge densities which are coupled through </w:t>
      </w:r>
      <w:r w:rsidR="00123009" w:rsidRPr="00D2765E">
        <w:t>Gauss’</w:t>
      </w:r>
      <w:r w:rsidR="007333BE" w:rsidRPr="00D2765E">
        <w:t xml:space="preserve"> </w:t>
      </w:r>
      <w:r w:rsidR="00123009" w:rsidRPr="00D2765E">
        <w:t xml:space="preserve">law </w:t>
      </w:r>
      <w:r w:rsidR="009641B1">
        <w:t>in Eq. (4)</w:t>
      </w:r>
      <w:r w:rsidR="007333BE" w:rsidRPr="00D2765E">
        <w:t>. The thermal diffusion equation (</w:t>
      </w:r>
      <w:r w:rsidR="00123009" w:rsidRPr="00D2765E">
        <w:t>8</w:t>
      </w:r>
      <w:r w:rsidR="007333BE" w:rsidRPr="00D2765E">
        <w:t>) is included to model temperature variations (</w:t>
      </w:r>
      <w:r w:rsidR="007333BE" w:rsidRPr="00D2765E">
        <w:rPr>
          <w:i/>
          <w:iCs/>
        </w:rPr>
        <w:t>T</w:t>
      </w:r>
      <w:r w:rsidR="007333BE" w:rsidRPr="00D2765E">
        <w:t>)</w:t>
      </w:r>
      <w:r w:rsidR="00123009" w:rsidRPr="00D2765E">
        <w:t>, heating,</w:t>
      </w:r>
      <w:r w:rsidR="007333BE" w:rsidRPr="00D2765E">
        <w:t xml:space="preserve"> and gas formation in oil.    </w:t>
      </w:r>
    </w:p>
    <w:p w:rsidR="007333BE" w:rsidRPr="00D2765E" w:rsidRDefault="007333BE" w:rsidP="007333BE">
      <w:pPr>
        <w:tabs>
          <w:tab w:val="left" w:pos="180"/>
          <w:tab w:val="left" w:pos="270"/>
        </w:tabs>
        <w:jc w:val="both"/>
        <w:rPr>
          <w:sz w:val="16"/>
          <w:szCs w:val="16"/>
        </w:rPr>
      </w:pPr>
      <w:r w:rsidRPr="00D2765E">
        <w:tab/>
      </w:r>
    </w:p>
    <w:p w:rsidR="007333BE" w:rsidRPr="00D2765E" w:rsidRDefault="008F60E7" w:rsidP="007333BE">
      <w:pPr>
        <w:pStyle w:val="BodyText2"/>
        <w:tabs>
          <w:tab w:val="center" w:pos="720"/>
          <w:tab w:val="right" w:pos="4950"/>
        </w:tabs>
        <w:spacing w:after="0"/>
        <w:jc w:val="both"/>
      </w:pPr>
      <w:r w:rsidRPr="00D2765E">
        <w:rPr>
          <w:position w:val="-14"/>
        </w:rPr>
        <w:object w:dxaOrig="2240" w:dyaOrig="400">
          <v:shape id="_x0000_i1028" type="#_x0000_t75" style="width:102.55pt;height:19pt" o:ole="">
            <v:imagedata r:id="rId15" o:title=""/>
          </v:shape>
          <o:OLEObject Type="Embed" ProgID="Equation.DSMT4" ShapeID="_x0000_i1028" DrawAspect="Content" ObjectID="_1375608749" r:id="rId16"/>
        </w:object>
      </w:r>
      <w:r w:rsidR="007333BE" w:rsidRPr="00D2765E">
        <w:tab/>
        <w:t>(4)</w:t>
      </w:r>
    </w:p>
    <w:p w:rsidR="007333BE" w:rsidRPr="00D2765E" w:rsidRDefault="008B0C1B" w:rsidP="001E085B">
      <w:pPr>
        <w:pStyle w:val="BodyText2"/>
        <w:tabs>
          <w:tab w:val="center" w:pos="720"/>
          <w:tab w:val="right" w:pos="4950"/>
        </w:tabs>
        <w:spacing w:after="0"/>
        <w:jc w:val="both"/>
        <w:rPr>
          <w:position w:val="-14"/>
        </w:rPr>
      </w:pPr>
      <w:r w:rsidRPr="00D2765E">
        <w:rPr>
          <w:position w:val="-28"/>
        </w:rPr>
        <w:object w:dxaOrig="4959" w:dyaOrig="680">
          <v:shape id="_x0000_i1029" type="#_x0000_t75" style="width:210.8pt;height:27.05pt" o:ole="">
            <v:imagedata r:id="rId17" o:title=""/>
          </v:shape>
          <o:OLEObject Type="Embed" ProgID="Equation.DSMT4" ShapeID="_x0000_i1029" DrawAspect="Content" ObjectID="_1375608750" r:id="rId18"/>
        </w:object>
      </w:r>
      <w:r w:rsidR="007333BE" w:rsidRPr="00D2765E">
        <w:rPr>
          <w:position w:val="-14"/>
        </w:rPr>
        <w:tab/>
        <w:t>(5)</w:t>
      </w:r>
    </w:p>
    <w:p w:rsidR="007333BE" w:rsidRPr="00D2765E" w:rsidRDefault="007333BE" w:rsidP="007333BE">
      <w:pPr>
        <w:pStyle w:val="BodyText2"/>
        <w:tabs>
          <w:tab w:val="right" w:pos="4950"/>
        </w:tabs>
        <w:spacing w:line="240" w:lineRule="auto"/>
        <w:jc w:val="both"/>
      </w:pPr>
      <w:r w:rsidRPr="00D2765E">
        <w:rPr>
          <w:position w:val="-30"/>
        </w:rPr>
        <w:object w:dxaOrig="3340" w:dyaOrig="700">
          <v:shape id="_x0000_i1030" type="#_x0000_t75" style="width:2in;height:31.7pt" o:ole="">
            <v:imagedata r:id="rId19" o:title=""/>
          </v:shape>
          <o:OLEObject Type="Embed" ProgID="Equation.DSMT4" ShapeID="_x0000_i1030" DrawAspect="Content" ObjectID="_1375608751" r:id="rId20"/>
        </w:object>
      </w:r>
      <w:r w:rsidRPr="00D2765E">
        <w:tab/>
        <w:t>(6)</w:t>
      </w:r>
    </w:p>
    <w:p w:rsidR="007333BE" w:rsidRPr="00D2765E" w:rsidRDefault="008B0C1B" w:rsidP="007731B9">
      <w:pPr>
        <w:pStyle w:val="BodyText2"/>
        <w:tabs>
          <w:tab w:val="right" w:pos="4950"/>
        </w:tabs>
        <w:spacing w:line="240" w:lineRule="auto"/>
        <w:jc w:val="both"/>
      </w:pPr>
      <w:r w:rsidRPr="00D2765E">
        <w:rPr>
          <w:position w:val="-30"/>
        </w:rPr>
        <w:object w:dxaOrig="4440" w:dyaOrig="700">
          <v:shape id="_x0000_i1031" type="#_x0000_t75" style="width:196.4pt;height:31.7pt" o:ole="">
            <v:imagedata r:id="rId21" o:title=""/>
          </v:shape>
          <o:OLEObject Type="Embed" ProgID="Equation.DSMT4" ShapeID="_x0000_i1031" DrawAspect="Content" ObjectID="_1375608752" r:id="rId22"/>
        </w:object>
      </w:r>
      <w:r w:rsidR="007333BE" w:rsidRPr="00D2765E">
        <w:tab/>
        <w:t>(7)</w:t>
      </w:r>
    </w:p>
    <w:p w:rsidR="007333BE" w:rsidRPr="00D2765E" w:rsidRDefault="007333BE" w:rsidP="007731B9">
      <w:pPr>
        <w:pStyle w:val="BodyText2"/>
        <w:tabs>
          <w:tab w:val="right" w:pos="4950"/>
        </w:tabs>
        <w:spacing w:line="240" w:lineRule="auto"/>
        <w:jc w:val="both"/>
      </w:pPr>
      <w:r w:rsidRPr="00D2765E">
        <w:rPr>
          <w:position w:val="-30"/>
        </w:rPr>
        <w:object w:dxaOrig="3320" w:dyaOrig="680">
          <v:shape id="_x0000_i1032" type="#_x0000_t75" style="width:142.25pt;height:28.2pt" o:ole="">
            <v:imagedata r:id="rId23" o:title=""/>
          </v:shape>
          <o:OLEObject Type="Embed" ProgID="Equation.DSMT4" ShapeID="_x0000_i1032" DrawAspect="Content" ObjectID="_1375608753" r:id="rId24"/>
        </w:object>
      </w:r>
      <w:r w:rsidRPr="00D2765E">
        <w:tab/>
        <w:t>(8)</w:t>
      </w:r>
    </w:p>
    <w:p w:rsidR="00A00720" w:rsidRPr="00D2765E" w:rsidRDefault="001D0A32" w:rsidP="009641B1">
      <w:pPr>
        <w:tabs>
          <w:tab w:val="left" w:pos="180"/>
          <w:tab w:val="left" w:pos="270"/>
        </w:tabs>
        <w:jc w:val="both"/>
      </w:pPr>
      <w:r w:rsidRPr="00D2765E">
        <w:t xml:space="preserve">    The negative ion and electron charge densities are both negative quantities. The three carrier continuum model </w:t>
      </w:r>
      <w:r w:rsidR="00A00720" w:rsidRPr="00D2765E">
        <w:t>in Eqs. (4</w:t>
      </w:r>
      <w:r w:rsidRPr="00D2765E">
        <w:t>-7) is utilized to account for the charge generation and recombination, which are critical in the study of streamers.                   Since we have assumed that diffusion</w:t>
      </w:r>
      <w:r w:rsidR="00A00720" w:rsidRPr="00D2765E">
        <w:t xml:space="preserve"> is negligible in Eqs. (</w:t>
      </w:r>
      <w:r w:rsidR="009641B1">
        <w:t>3</w:t>
      </w:r>
      <w:r w:rsidR="00A00720" w:rsidRPr="00D2765E">
        <w:t>-7</w:t>
      </w:r>
      <w:r w:rsidRPr="00D2765E">
        <w:t xml:space="preserve">), we have </w:t>
      </w:r>
      <w:r w:rsidR="00C06365" w:rsidRPr="00D2765E">
        <w:t xml:space="preserve">numerically </w:t>
      </w:r>
      <w:r w:rsidRPr="00D2765E">
        <w:t>solved charge migration and recombination equations with triangular quartic elements using COMSOL Multiphysics soft</w:t>
      </w:r>
      <w:r w:rsidR="00A00720" w:rsidRPr="00D2765E">
        <w:t xml:space="preserve">ware with three charge carriers.  </w:t>
      </w:r>
    </w:p>
    <w:p w:rsidR="007333BE" w:rsidRPr="00D2765E" w:rsidRDefault="00C06365" w:rsidP="008B0C1B">
      <w:pPr>
        <w:tabs>
          <w:tab w:val="left" w:pos="180"/>
          <w:tab w:val="left" w:pos="270"/>
        </w:tabs>
        <w:jc w:val="both"/>
      </w:pPr>
      <w:r w:rsidRPr="00D2765E">
        <w:t xml:space="preserve">    </w:t>
      </w:r>
      <w:r w:rsidR="00A00720" w:rsidRPr="00D2765E">
        <w:t xml:space="preserve">In </w:t>
      </w:r>
      <w:r w:rsidR="009641B1">
        <w:t xml:space="preserve">Eq. </w:t>
      </w:r>
      <w:r w:rsidR="00A00720" w:rsidRPr="00D2765E">
        <w:t xml:space="preserve">(8), </w:t>
      </w:r>
      <w:r w:rsidR="007333BE" w:rsidRPr="00D2765E">
        <w:rPr>
          <w:i/>
          <w:iCs/>
        </w:rPr>
        <w:t>v</w:t>
      </w:r>
      <w:r w:rsidR="007333BE" w:rsidRPr="00D2765E">
        <w:t xml:space="preserve">, </w:t>
      </w:r>
      <w:r w:rsidR="007333BE" w:rsidRPr="00D2765E">
        <w:rPr>
          <w:i/>
          <w:iCs/>
        </w:rPr>
        <w:t>k</w:t>
      </w:r>
      <w:r w:rsidR="007333BE" w:rsidRPr="00D2765E">
        <w:rPr>
          <w:i/>
          <w:iCs/>
          <w:vertAlign w:val="subscript"/>
        </w:rPr>
        <w:t>T</w:t>
      </w:r>
      <w:r w:rsidR="007333BE" w:rsidRPr="00D2765E">
        <w:t xml:space="preserve">, </w:t>
      </w:r>
      <w:r w:rsidR="007333BE" w:rsidRPr="00D2765E">
        <w:rPr>
          <w:i/>
          <w:iCs/>
        </w:rPr>
        <w:t>c</w:t>
      </w:r>
      <w:r w:rsidR="007333BE" w:rsidRPr="00D2765E">
        <w:rPr>
          <w:i/>
          <w:iCs/>
          <w:vertAlign w:val="subscript"/>
        </w:rPr>
        <w:t>v</w:t>
      </w:r>
      <w:r w:rsidR="007333BE" w:rsidRPr="00D2765E">
        <w:t xml:space="preserve">, and </w:t>
      </w:r>
      <w:r w:rsidR="007333BE" w:rsidRPr="00D2765E">
        <w:rPr>
          <w:i/>
          <w:iCs/>
        </w:rPr>
        <w:t>ρ</w:t>
      </w:r>
      <w:r w:rsidR="007333BE" w:rsidRPr="00D2765E">
        <w:rPr>
          <w:i/>
          <w:iCs/>
          <w:vertAlign w:val="subscript"/>
        </w:rPr>
        <w:t>l</w:t>
      </w:r>
      <w:r w:rsidR="007333BE" w:rsidRPr="00D2765E">
        <w:t xml:space="preserve"> are the oil’s velocity, thermal conductivity (0.13 </w:t>
      </w:r>
      <w:r w:rsidR="007333BE" w:rsidRPr="00D2765E">
        <w:rPr>
          <w:i/>
          <w:iCs/>
        </w:rPr>
        <w:t>W</w:t>
      </w:r>
      <w:r w:rsidR="007333BE" w:rsidRPr="00D2765E">
        <w:t>/</w:t>
      </w:r>
      <w:r w:rsidR="007333BE" w:rsidRPr="00D2765E">
        <w:rPr>
          <w:i/>
          <w:iCs/>
        </w:rPr>
        <w:t>m</w:t>
      </w:r>
      <w:r w:rsidR="007333BE" w:rsidRPr="00D2765E">
        <w:t>K), specific heat (1.7×10</w:t>
      </w:r>
      <w:r w:rsidR="007333BE" w:rsidRPr="00D2765E">
        <w:rPr>
          <w:vertAlign w:val="superscript"/>
        </w:rPr>
        <w:t>3</w:t>
      </w:r>
      <w:r w:rsidR="007333BE" w:rsidRPr="00D2765E">
        <w:t xml:space="preserve"> J/</w:t>
      </w:r>
      <w:r w:rsidR="005D54E4" w:rsidRPr="00D2765E">
        <w:t>(</w:t>
      </w:r>
      <w:r w:rsidR="007333BE" w:rsidRPr="00D2765E">
        <w:t>kg</w:t>
      </w:r>
      <w:r w:rsidR="005D54E4" w:rsidRPr="00D2765E">
        <w:rPr>
          <w:i/>
          <w:iCs/>
        </w:rPr>
        <w:t>-</w:t>
      </w:r>
      <w:r w:rsidR="007333BE" w:rsidRPr="00D2765E">
        <w:t>K)</w:t>
      </w:r>
      <w:r w:rsidR="004B4C91" w:rsidRPr="00D2765E">
        <w:t>)</w:t>
      </w:r>
      <w:r w:rsidR="007333BE" w:rsidRPr="00D2765E">
        <w:t>, and mass density (880 kg/m</w:t>
      </w:r>
      <w:r w:rsidR="007333BE" w:rsidRPr="00D2765E">
        <w:rPr>
          <w:vertAlign w:val="superscript"/>
        </w:rPr>
        <w:t>3</w:t>
      </w:r>
      <w:r w:rsidR="007333BE" w:rsidRPr="00D2765E">
        <w:t xml:space="preserve">), respectively, </w:t>
      </w:r>
      <w:r w:rsidR="00A00720" w:rsidRPr="00D2765E">
        <w:t>with these values</w:t>
      </w:r>
      <w:r w:rsidR="007333BE" w:rsidRPr="00D2765E">
        <w:t xml:space="preserve"> representative for transformer oil</w:t>
      </w:r>
      <w:r w:rsidRPr="00D2765E">
        <w:t xml:space="preserve"> [</w:t>
      </w:r>
      <w:r w:rsidR="007333BE" w:rsidRPr="00D2765E">
        <w:t>3</w:t>
      </w:r>
      <w:r w:rsidR="000C7C62" w:rsidRPr="00D2765E">
        <w:t>,4</w:t>
      </w:r>
      <w:r w:rsidR="007333BE" w:rsidRPr="00D2765E">
        <w:t xml:space="preserve">]. In the microsecond time scales of interest for streamer formation the oil’s velocity is negligible such that </w:t>
      </w:r>
      <w:r w:rsidR="007333BE" w:rsidRPr="00D2765E">
        <w:rPr>
          <w:i/>
          <w:iCs/>
        </w:rPr>
        <w:t>v</w:t>
      </w:r>
      <w:r w:rsidR="00A00720" w:rsidRPr="00D2765E">
        <w:t xml:space="preserve">=0, </w:t>
      </w:r>
      <w:r w:rsidR="007333BE" w:rsidRPr="00D2765E">
        <w:rPr>
          <w:i/>
          <w:iCs/>
        </w:rPr>
        <w:t>q</w:t>
      </w:r>
      <w:r w:rsidR="007333BE" w:rsidRPr="00D2765E">
        <w:t xml:space="preserve"> is the magnitude of electronic charge (1.602×10</w:t>
      </w:r>
      <w:r w:rsidR="007333BE" w:rsidRPr="00D2765E">
        <w:rPr>
          <w:vertAlign w:val="superscript"/>
        </w:rPr>
        <w:t>−19</w:t>
      </w:r>
      <w:r w:rsidR="007333BE" w:rsidRPr="00D2765E">
        <w:t xml:space="preserve"> C) and </w:t>
      </w:r>
      <w:r w:rsidRPr="00D2765E">
        <w:rPr>
          <w:position w:val="-4"/>
          <w:sz w:val="18"/>
        </w:rPr>
        <w:object w:dxaOrig="220" w:dyaOrig="279">
          <v:shape id="_x0000_i1033" type="#_x0000_t75" style="width:11.5pt;height:14.4pt" o:ole="">
            <v:imagedata r:id="rId25" o:title=""/>
          </v:shape>
          <o:OLEObject Type="Embed" ProgID="Equation.DSMT4" ShapeID="_x0000_i1033" DrawAspect="Content" ObjectID="_1375608754" r:id="rId26"/>
        </w:object>
      </w:r>
      <w:r w:rsidR="007333BE" w:rsidRPr="00D2765E">
        <w:t xml:space="preserve">is the local electric field. The parameters </w:t>
      </w:r>
      <w:r w:rsidR="007333BE" w:rsidRPr="00D2765E">
        <w:rPr>
          <w:i/>
          <w:iCs/>
        </w:rPr>
        <w:t>μ</w:t>
      </w:r>
      <w:r w:rsidR="007333BE" w:rsidRPr="00D2765E">
        <w:rPr>
          <w:i/>
          <w:iCs/>
          <w:vertAlign w:val="subscript"/>
        </w:rPr>
        <w:t>p</w:t>
      </w:r>
      <w:r w:rsidR="007333BE" w:rsidRPr="00D2765E">
        <w:t xml:space="preserve">, </w:t>
      </w:r>
      <w:r w:rsidR="007333BE" w:rsidRPr="00D2765E">
        <w:rPr>
          <w:i/>
          <w:iCs/>
        </w:rPr>
        <w:t>μ</w:t>
      </w:r>
      <w:r w:rsidR="007333BE" w:rsidRPr="00D2765E">
        <w:rPr>
          <w:i/>
          <w:iCs/>
          <w:vertAlign w:val="subscript"/>
        </w:rPr>
        <w:t>n</w:t>
      </w:r>
      <w:r w:rsidR="007333BE" w:rsidRPr="00D2765E">
        <w:t xml:space="preserve">, and </w:t>
      </w:r>
      <w:r w:rsidR="007333BE" w:rsidRPr="00D2765E">
        <w:rPr>
          <w:i/>
          <w:iCs/>
        </w:rPr>
        <w:t>μ</w:t>
      </w:r>
      <w:r w:rsidR="007333BE" w:rsidRPr="00D2765E">
        <w:rPr>
          <w:i/>
          <w:iCs/>
          <w:vertAlign w:val="subscript"/>
        </w:rPr>
        <w:t>e</w:t>
      </w:r>
      <w:r w:rsidR="007333BE" w:rsidRPr="00D2765E">
        <w:t xml:space="preserve"> are the mobilities of the positive ions, negative ions and electron</w:t>
      </w:r>
      <w:r w:rsidR="00A00720" w:rsidRPr="00D2765E">
        <w:t>s</w:t>
      </w:r>
      <w:r w:rsidR="007333BE" w:rsidRPr="00D2765E">
        <w:t xml:space="preserve"> respectively. </w:t>
      </w:r>
      <w:r w:rsidRPr="00D2765E">
        <w:t>These parameters are used in</w:t>
      </w:r>
      <w:r w:rsidR="007333BE" w:rsidRPr="00D2765E">
        <w:t xml:space="preserve"> the simulations</w:t>
      </w:r>
      <w:r w:rsidR="0094108F" w:rsidRPr="00D2765E">
        <w:t xml:space="preserve"> including their dependence on</w:t>
      </w:r>
      <w:r w:rsidR="007333BE" w:rsidRPr="00D2765E">
        <w:t xml:space="preserve"> temperature. The values of mobilities </w:t>
      </w:r>
      <w:r w:rsidRPr="00D2765E">
        <w:t xml:space="preserve">and other streamer parameters are given </w:t>
      </w:r>
      <w:r w:rsidR="007333BE" w:rsidRPr="00D2765E">
        <w:t xml:space="preserve">at room temperature </w:t>
      </w:r>
      <w:r w:rsidR="0094108F" w:rsidRPr="00D2765E">
        <w:t>in Table I</w:t>
      </w:r>
      <w:r w:rsidR="007333BE" w:rsidRPr="00D2765E">
        <w:t xml:space="preserve"> [3</w:t>
      </w:r>
      <w:r w:rsidR="000C7C62" w:rsidRPr="00D2765E">
        <w:t>,4</w:t>
      </w:r>
      <w:r w:rsidR="007333BE" w:rsidRPr="00D2765E">
        <w:t xml:space="preserve">]. </w:t>
      </w:r>
      <w:r w:rsidR="007333BE" w:rsidRPr="00D2765E">
        <w:rPr>
          <w:i/>
          <w:iCs/>
        </w:rPr>
        <w:t>R</w:t>
      </w:r>
      <w:r w:rsidR="007333BE" w:rsidRPr="00D2765E">
        <w:rPr>
          <w:i/>
          <w:iCs/>
          <w:vertAlign w:val="subscript"/>
        </w:rPr>
        <w:t>pn</w:t>
      </w:r>
      <w:r w:rsidR="007333BE" w:rsidRPr="00D2765E">
        <w:rPr>
          <w:i/>
          <w:iCs/>
        </w:rPr>
        <w:t xml:space="preserve"> </w:t>
      </w:r>
      <w:r w:rsidR="007333BE" w:rsidRPr="00D2765E">
        <w:t xml:space="preserve">and </w:t>
      </w:r>
      <w:r w:rsidR="007333BE" w:rsidRPr="00D2765E">
        <w:rPr>
          <w:i/>
          <w:iCs/>
        </w:rPr>
        <w:t>R</w:t>
      </w:r>
      <w:r w:rsidR="007333BE" w:rsidRPr="00D2765E">
        <w:rPr>
          <w:i/>
          <w:iCs/>
          <w:vertAlign w:val="subscript"/>
        </w:rPr>
        <w:t>pe</w:t>
      </w:r>
      <w:r w:rsidR="007333BE" w:rsidRPr="00D2765E">
        <w:t xml:space="preserve"> are the ion-ion and ion-electron recombination coefficients obtained from the Langevin relationship </w:t>
      </w:r>
      <w:r w:rsidR="009C5098" w:rsidRPr="00D2765E">
        <w:rPr>
          <w:position w:val="-4"/>
        </w:rPr>
        <w:object w:dxaOrig="180" w:dyaOrig="279">
          <v:shape id="_x0000_i1034" type="#_x0000_t75" style="width:8.65pt;height:14.4pt" o:ole="">
            <v:imagedata r:id="rId27" o:title=""/>
          </v:shape>
          <o:OLEObject Type="Embed" ProgID="Equation.DSMT4" ShapeID="_x0000_i1034" DrawAspect="Content" ObjectID="_1375608755" r:id="rId28"/>
        </w:object>
      </w:r>
      <w:r w:rsidR="007333BE" w:rsidRPr="00D2765E">
        <w:rPr>
          <w:i/>
          <w:iCs/>
        </w:rPr>
        <w:t>R</w:t>
      </w:r>
      <w:r w:rsidR="007333BE" w:rsidRPr="00D2765E">
        <w:rPr>
          <w:i/>
          <w:iCs/>
          <w:vertAlign w:val="subscript"/>
        </w:rPr>
        <w:t>pn</w:t>
      </w:r>
      <w:r w:rsidR="007333BE" w:rsidRPr="00D2765E">
        <w:t xml:space="preserve"> = </w:t>
      </w:r>
      <w:r w:rsidR="007333BE" w:rsidRPr="00D2765E">
        <w:rPr>
          <w:i/>
          <w:iCs/>
        </w:rPr>
        <w:t>R</w:t>
      </w:r>
      <w:r w:rsidR="007333BE" w:rsidRPr="00D2765E">
        <w:rPr>
          <w:i/>
          <w:iCs/>
          <w:vertAlign w:val="subscript"/>
        </w:rPr>
        <w:t xml:space="preserve">pe </w:t>
      </w:r>
      <w:r w:rsidR="007333BE" w:rsidRPr="00D2765E">
        <w:t xml:space="preserve">= </w:t>
      </w:r>
      <w:r w:rsidR="007333BE" w:rsidRPr="00D2765E">
        <w:rPr>
          <w:i/>
          <w:iCs/>
        </w:rPr>
        <w:t>e</w:t>
      </w:r>
      <w:r w:rsidR="007333BE" w:rsidRPr="00D2765E">
        <w:t>(</w:t>
      </w:r>
      <w:r w:rsidR="007333BE" w:rsidRPr="00D2765E">
        <w:rPr>
          <w:i/>
          <w:iCs/>
        </w:rPr>
        <w:t>μ</w:t>
      </w:r>
      <w:r w:rsidR="007333BE" w:rsidRPr="00D2765E">
        <w:rPr>
          <w:i/>
          <w:iCs/>
          <w:vertAlign w:val="subscript"/>
        </w:rPr>
        <w:t>p</w:t>
      </w:r>
      <w:r w:rsidR="007333BE" w:rsidRPr="00D2765E">
        <w:t>+</w:t>
      </w:r>
      <w:r w:rsidR="007333BE" w:rsidRPr="00D2765E">
        <w:rPr>
          <w:i/>
          <w:iCs/>
        </w:rPr>
        <w:t>μ</w:t>
      </w:r>
      <w:r w:rsidR="007333BE" w:rsidRPr="00D2765E">
        <w:rPr>
          <w:i/>
          <w:iCs/>
          <w:vertAlign w:val="subscript"/>
        </w:rPr>
        <w:t>n</w:t>
      </w:r>
      <w:r w:rsidR="007333BE" w:rsidRPr="00D2765E">
        <w:t>)/</w:t>
      </w:r>
      <w:r w:rsidR="007333BE" w:rsidRPr="00D2765E">
        <w:rPr>
          <w:rFonts w:cs="Times"/>
          <w:i/>
          <w:iCs/>
        </w:rPr>
        <w:t xml:space="preserve"> ε</w:t>
      </w:r>
      <w:r w:rsidR="00A00720" w:rsidRPr="00D2765E">
        <w:t xml:space="preserve"> = 1.64</w:t>
      </w:r>
      <w:r w:rsidR="007333BE" w:rsidRPr="00D2765E">
        <w:t>×10</w:t>
      </w:r>
      <w:r w:rsidR="007333BE" w:rsidRPr="00D2765E">
        <w:rPr>
          <w:vertAlign w:val="superscript"/>
        </w:rPr>
        <w:t>−17</w:t>
      </w:r>
      <w:r w:rsidR="007333BE" w:rsidRPr="00D2765E">
        <w:t xml:space="preserve"> m</w:t>
      </w:r>
      <w:r w:rsidR="007333BE" w:rsidRPr="00D2765E">
        <w:rPr>
          <w:vertAlign w:val="superscript"/>
        </w:rPr>
        <w:t>3</w:t>
      </w:r>
      <w:r w:rsidR="007333BE" w:rsidRPr="00D2765E">
        <w:t>/s</w:t>
      </w:r>
      <w:r w:rsidR="00B21BF5">
        <w:t xml:space="preserve"> [5]</w:t>
      </w:r>
      <w:r w:rsidR="007333BE" w:rsidRPr="00D2765E">
        <w:t xml:space="preserve">. The two </w:t>
      </w:r>
      <w:r w:rsidRPr="00D2765E">
        <w:t xml:space="preserve">recombination </w:t>
      </w:r>
      <w:r w:rsidR="007333BE" w:rsidRPr="00D2765E">
        <w:t>rates are assumed equal because using the Langevin relationship for the ion-electron recombination rate leads to overestimation. The Langevin recombination relationship is a diffusion limited process and valid for situations where the electric field levels are low to moderate and the recombining species are of similar physical scale [</w:t>
      </w:r>
      <w:r w:rsidR="007731B9" w:rsidRPr="00D2765E">
        <w:t>3</w:t>
      </w:r>
      <w:r w:rsidR="00B21BF5">
        <w:t>-5</w:t>
      </w:r>
      <w:r w:rsidR="007333BE" w:rsidRPr="00D2765E">
        <w:t xml:space="preserve">]. To compensate for the reduction in the recombination cross-section caused by high electric field </w:t>
      </w:r>
      <w:r w:rsidR="007333BE" w:rsidRPr="00D2765E">
        <w:lastRenderedPageBreak/>
        <w:t>levels, some authors have used the Langevin recombination term for ion-ion recombination to model ion/electron recombination [</w:t>
      </w:r>
      <w:r w:rsidR="0019741B">
        <w:t>5</w:t>
      </w:r>
      <w:r w:rsidR="007333BE" w:rsidRPr="00D2765E">
        <w:t>].</w:t>
      </w:r>
      <w:r w:rsidR="007731B9" w:rsidRPr="00D2765E">
        <w:t xml:space="preserve"> </w:t>
      </w:r>
      <w:r w:rsidR="007333BE" w:rsidRPr="00D2765E">
        <w:t xml:space="preserve">This approach effectively compensates for the reduction in the recombination cross-section by reducing the apparent electron mobility. In addition to recombination, electrons also combine with neutral molecules to form negative ions. This process is modeled as an electron attachment time constant, </w:t>
      </w:r>
      <w:r w:rsidR="007333BE" w:rsidRPr="00D2765E">
        <w:rPr>
          <w:i/>
          <w:iCs/>
        </w:rPr>
        <w:t>τ</w:t>
      </w:r>
      <w:r w:rsidR="007333BE" w:rsidRPr="00D2765E">
        <w:rPr>
          <w:i/>
          <w:iCs/>
          <w:vertAlign w:val="subscript"/>
        </w:rPr>
        <w:t>a</w:t>
      </w:r>
      <w:r w:rsidR="007731B9" w:rsidRPr="00D2765E">
        <w:t xml:space="preserve"> = 200 ns</w:t>
      </w:r>
      <w:r w:rsidR="007333BE" w:rsidRPr="00D2765E">
        <w:t xml:space="preserve">. </w:t>
      </w:r>
    </w:p>
    <w:p w:rsidR="007333BE" w:rsidRPr="00D2765E" w:rsidRDefault="007333BE" w:rsidP="00B21BF5">
      <w:pPr>
        <w:pStyle w:val="BodyText2"/>
        <w:tabs>
          <w:tab w:val="left" w:pos="180"/>
        </w:tabs>
        <w:spacing w:line="240" w:lineRule="auto"/>
        <w:jc w:val="both"/>
      </w:pPr>
      <w:r w:rsidRPr="00D2765E">
        <w:tab/>
        <w:t xml:space="preserve">The generation and recombination terms of the equations play key roles in describing streamer dynamics. </w:t>
      </w:r>
      <w:r w:rsidR="00B21BF5" w:rsidRPr="00B21BF5">
        <w:t> Recombination is described by the Langevin relationship used in Eqs. (5)-(7)</w:t>
      </w:r>
      <w:r w:rsidRPr="00D2765E">
        <w:t xml:space="preserve">. The field ionization charge density rate source term, </w:t>
      </w:r>
      <w:r w:rsidRPr="00D2765E">
        <w:rPr>
          <w:i/>
        </w:rPr>
        <w:t>G</w:t>
      </w:r>
      <w:r w:rsidR="001F78F4" w:rsidRPr="00D2765E">
        <w:rPr>
          <w:i/>
          <w:vertAlign w:val="subscript"/>
        </w:rPr>
        <w:t>F</w:t>
      </w:r>
      <w:r w:rsidRPr="00D2765E">
        <w:t>, was modeled using the Zener model of electron tunneling in solids [</w:t>
      </w:r>
      <w:r w:rsidR="00B21BF5">
        <w:t>6</w:t>
      </w:r>
      <w:r w:rsidRPr="00D2765E">
        <w:t>]:</w:t>
      </w:r>
    </w:p>
    <w:p w:rsidR="008F60E7" w:rsidRPr="00D2765E" w:rsidRDefault="008F60E7" w:rsidP="008F60E7">
      <w:pPr>
        <w:pStyle w:val="BodyText2"/>
        <w:tabs>
          <w:tab w:val="right" w:pos="4950"/>
        </w:tabs>
        <w:spacing w:line="240" w:lineRule="auto"/>
        <w:jc w:val="both"/>
      </w:pPr>
      <w:r w:rsidRPr="00D2765E">
        <w:rPr>
          <w:position w:val="-30"/>
        </w:rPr>
        <w:object w:dxaOrig="3760" w:dyaOrig="720">
          <v:shape id="_x0000_i1035" type="#_x0000_t75" style="width:171.05pt;height:32.85pt" o:ole="">
            <v:imagedata r:id="rId29" o:title=""/>
          </v:shape>
          <o:OLEObject Type="Embed" ProgID="Equation.DSMT4" ShapeID="_x0000_i1035" DrawAspect="Content" ObjectID="_1375608756" r:id="rId30"/>
        </w:object>
      </w:r>
      <w:r w:rsidR="007333BE" w:rsidRPr="00D2765E">
        <w:tab/>
        <w:t>(9)</w:t>
      </w:r>
    </w:p>
    <w:p w:rsidR="007333BE" w:rsidRPr="00D2765E" w:rsidRDefault="007333BE" w:rsidP="00A26EEA">
      <w:pPr>
        <w:pStyle w:val="BodyText2"/>
        <w:tabs>
          <w:tab w:val="right" w:pos="4950"/>
        </w:tabs>
        <w:spacing w:line="240" w:lineRule="auto"/>
        <w:jc w:val="both"/>
      </w:pPr>
      <w:r w:rsidRPr="00D2765E">
        <w:t xml:space="preserve">   Parameter </w:t>
      </w:r>
      <w:r w:rsidR="00364EAC" w:rsidRPr="00D2765E">
        <w:rPr>
          <w:i/>
          <w:iCs/>
        </w:rPr>
        <w:t>e</w:t>
      </w:r>
      <w:r w:rsidR="00364EAC" w:rsidRPr="00D2765E">
        <w:t>=1.6×10</w:t>
      </w:r>
      <w:r w:rsidR="00364EAC" w:rsidRPr="00D2765E">
        <w:rPr>
          <w:vertAlign w:val="superscript"/>
        </w:rPr>
        <w:t xml:space="preserve">-19 </w:t>
      </w:r>
      <w:r w:rsidR="00364EAC" w:rsidRPr="00D2765E">
        <w:t>C</w:t>
      </w:r>
      <w:r w:rsidR="00736542" w:rsidRPr="00D2765E">
        <w:t xml:space="preserve"> </w:t>
      </w:r>
      <w:r w:rsidRPr="00D2765E">
        <w:t xml:space="preserve">is the electronic charge, </w:t>
      </w:r>
      <w:r w:rsidR="00923D4F" w:rsidRPr="00D2765E">
        <w:rPr>
          <w:position w:val="-4"/>
        </w:rPr>
        <w:object w:dxaOrig="220" w:dyaOrig="279">
          <v:shape id="_x0000_i1036" type="#_x0000_t75" style="width:10.35pt;height:14.4pt" o:ole="">
            <v:imagedata r:id="rId31" o:title=""/>
          </v:shape>
          <o:OLEObject Type="Embed" ProgID="Equation.DSMT4" ShapeID="_x0000_i1036" DrawAspect="Content" ObjectID="_1375608757" r:id="rId32"/>
        </w:object>
      </w:r>
      <w:r w:rsidRPr="00D2765E">
        <w:t xml:space="preserve"> is the electric field, </w:t>
      </w:r>
      <w:r w:rsidRPr="00D2765E">
        <w:rPr>
          <w:i/>
        </w:rPr>
        <w:t>h</w:t>
      </w:r>
      <w:r w:rsidRPr="00D2765E">
        <w:t xml:space="preserve"> is Planck’s constant, </w:t>
      </w:r>
      <w:r w:rsidRPr="00D2765E">
        <w:rPr>
          <w:i/>
          <w:iCs/>
        </w:rPr>
        <w:t>m</w:t>
      </w:r>
      <w:r w:rsidRPr="00D2765E">
        <w:rPr>
          <w:i/>
          <w:iCs/>
          <w:vertAlign w:val="superscript"/>
        </w:rPr>
        <w:t>*</w:t>
      </w:r>
      <w:r w:rsidRPr="00D2765E">
        <w:t xml:space="preserve"> is the effective electron mass in </w:t>
      </w:r>
      <w:r w:rsidR="000A275A" w:rsidRPr="00D2765E">
        <w:t>the oil</w:t>
      </w:r>
      <w:r w:rsidRPr="00D2765E">
        <w:t xml:space="preserve"> (</w:t>
      </w:r>
      <w:r w:rsidR="000A275A" w:rsidRPr="00D2765E">
        <w:t>is a function of electric field;</w:t>
      </w:r>
      <w:r w:rsidRPr="00D2765E">
        <w:t xml:space="preserve"> for zero electric field, </w:t>
      </w:r>
      <w:r w:rsidR="000A275A" w:rsidRPr="00D2765E">
        <w:rPr>
          <w:i/>
          <w:iCs/>
        </w:rPr>
        <w:t>m</w:t>
      </w:r>
      <w:r w:rsidR="000A275A" w:rsidRPr="00D2765E">
        <w:rPr>
          <w:i/>
          <w:iCs/>
          <w:vertAlign w:val="superscript"/>
        </w:rPr>
        <w:t>*</w:t>
      </w:r>
      <w:r w:rsidR="000A275A" w:rsidRPr="00D2765E">
        <w:rPr>
          <w:iCs/>
        </w:rPr>
        <w:t>=</w:t>
      </w:r>
      <w:r w:rsidRPr="00D2765E">
        <w:t>0.1</w:t>
      </w:r>
      <w:r w:rsidRPr="00D2765E">
        <w:rPr>
          <w:rFonts w:cs="Times"/>
        </w:rPr>
        <w:t>×</w:t>
      </w:r>
      <w:r w:rsidRPr="00D2765E">
        <w:rPr>
          <w:i/>
          <w:iCs/>
        </w:rPr>
        <w:t>m</w:t>
      </w:r>
      <w:r w:rsidRPr="00D2765E">
        <w:rPr>
          <w:i/>
          <w:iCs/>
          <w:vertAlign w:val="subscript"/>
        </w:rPr>
        <w:t>e</w:t>
      </w:r>
      <w:r w:rsidRPr="00D2765E">
        <w:t xml:space="preserve"> = 9.1</w:t>
      </w:r>
      <w:r w:rsidRPr="00D2765E">
        <w:rPr>
          <w:rFonts w:cs="Times"/>
        </w:rPr>
        <w:t>×</w:t>
      </w:r>
      <w:r w:rsidRPr="00D2765E">
        <w:t>10</w:t>
      </w:r>
      <w:r w:rsidR="008F60E7" w:rsidRPr="00D2765E">
        <w:rPr>
          <w:vertAlign w:val="superscript"/>
        </w:rPr>
        <w:t>-</w:t>
      </w:r>
      <w:r w:rsidRPr="00D2765E">
        <w:rPr>
          <w:vertAlign w:val="superscript"/>
        </w:rPr>
        <w:t>32</w:t>
      </w:r>
      <w:r w:rsidRPr="00D2765E">
        <w:t xml:space="preserve"> kg). Other param</w:t>
      </w:r>
      <w:r w:rsidR="008F60E7" w:rsidRPr="00D2765E">
        <w:t>eter values are listed in Table</w:t>
      </w:r>
      <w:r w:rsidR="00AE1CD3">
        <w:t xml:space="preserve"> I</w:t>
      </w:r>
      <w:r w:rsidRPr="00D2765E">
        <w:t>. The values used for these parameters are consistent with those used in [</w:t>
      </w:r>
      <w:r w:rsidR="00A26EEA">
        <w:t>3</w:t>
      </w:r>
      <w:r w:rsidRPr="00D2765E">
        <w:t>,</w:t>
      </w:r>
      <w:r w:rsidR="00A26EEA">
        <w:t>4</w:t>
      </w:r>
      <w:r w:rsidRPr="00D2765E">
        <w:t xml:space="preserve">]. The main difference between </w:t>
      </w:r>
      <w:r w:rsidR="008F60E7" w:rsidRPr="00D2765E">
        <w:t xml:space="preserve">the </w:t>
      </w:r>
      <w:r w:rsidRPr="00D2765E">
        <w:t xml:space="preserve">field ionization function of </w:t>
      </w:r>
      <w:r w:rsidR="008F60E7" w:rsidRPr="00D2765E">
        <w:t xml:space="preserve">the </w:t>
      </w:r>
      <w:r w:rsidRPr="00D2765E">
        <w:t>presen</w:t>
      </w:r>
      <w:r w:rsidR="000C7C62" w:rsidRPr="00D2765E">
        <w:t>t model and older models [</w:t>
      </w:r>
      <w:r w:rsidR="00A26EEA">
        <w:t>3,</w:t>
      </w:r>
      <w:r w:rsidR="000C7C62" w:rsidRPr="00D2765E">
        <w:t>4</w:t>
      </w:r>
      <w:r w:rsidRPr="00D2765E">
        <w:t xml:space="preserve">] is that we have included the electric field dependence of </w:t>
      </w:r>
      <w:r w:rsidR="008F60E7" w:rsidRPr="00D2765E">
        <w:t xml:space="preserve">the </w:t>
      </w:r>
      <w:r w:rsidRPr="00D2765E">
        <w:t>ionization potential which has been derived by Density Functional Theory (DFT</w:t>
      </w:r>
      <w:r w:rsidR="001E085B" w:rsidRPr="00D2765E">
        <w:t>)</w:t>
      </w:r>
      <w:r w:rsidRPr="00D2765E">
        <w:t xml:space="preserve">. Smalø </w:t>
      </w:r>
      <w:r w:rsidRPr="00D2765E">
        <w:rPr>
          <w:i/>
          <w:iCs/>
        </w:rPr>
        <w:t>et al.</w:t>
      </w:r>
      <w:r w:rsidRPr="00D2765E">
        <w:t xml:space="preserve"> have used DFT to find out the effect of the intense electric field on the ionization energy of hydrocarbons [</w:t>
      </w:r>
      <w:r w:rsidR="00B055AC">
        <w:t>11</w:t>
      </w:r>
      <w:r w:rsidRPr="00D2765E">
        <w:t>]. The aromatic oil is basically characterized by the chemical formula of C</w:t>
      </w:r>
      <w:r w:rsidRPr="00D2765E">
        <w:rPr>
          <w:vertAlign w:val="subscript"/>
        </w:rPr>
        <w:t>n</w:t>
      </w:r>
      <w:r w:rsidRPr="00D2765E">
        <w:t>H</w:t>
      </w:r>
      <w:r w:rsidRPr="00D2765E">
        <w:rPr>
          <w:vertAlign w:val="subscript"/>
        </w:rPr>
        <w:t>n</w:t>
      </w:r>
      <w:r w:rsidRPr="00D2765E">
        <w:t>. The ionization energy for the simplest aromatic hydrocarbon, Benzene C</w:t>
      </w:r>
      <w:r w:rsidRPr="00D2765E">
        <w:rPr>
          <w:vertAlign w:val="subscript"/>
        </w:rPr>
        <w:t>6</w:t>
      </w:r>
      <w:r w:rsidRPr="00D2765E">
        <w:t>H</w:t>
      </w:r>
      <w:r w:rsidRPr="00D2765E">
        <w:rPr>
          <w:vertAlign w:val="subscript"/>
        </w:rPr>
        <w:t>6</w:t>
      </w:r>
      <w:r w:rsidRPr="00D2765E">
        <w:t xml:space="preserve"> is derived and fitted by linear regression to a simple equation for ionizatio</w:t>
      </w:r>
      <w:r w:rsidR="00AE1CD3">
        <w:t>n potential as listed in Table I</w:t>
      </w:r>
      <w:r w:rsidRPr="00D2765E">
        <w:t xml:space="preserve"> as well as other parameters used to solve </w:t>
      </w:r>
      <w:r w:rsidRPr="00D2765E">
        <w:rPr>
          <w:sz w:val="18"/>
          <w:szCs w:val="18"/>
        </w:rPr>
        <w:t>governing</w:t>
      </w:r>
      <w:r w:rsidRPr="00D2765E">
        <w:t xml:space="preserve"> equations (</w:t>
      </w:r>
      <w:r w:rsidR="000A275A" w:rsidRPr="00D2765E">
        <w:t>4</w:t>
      </w:r>
      <w:r w:rsidRPr="00D2765E">
        <w:t>-</w:t>
      </w:r>
      <w:r w:rsidR="000A275A" w:rsidRPr="00D2765E">
        <w:t>9</w:t>
      </w:r>
      <w:r w:rsidRPr="00D2765E">
        <w:t>).</w:t>
      </w:r>
    </w:p>
    <w:p w:rsidR="007333BE" w:rsidRPr="00D2765E" w:rsidRDefault="000A275A" w:rsidP="00AE1CD3">
      <w:pPr>
        <w:pStyle w:val="tablehead"/>
        <w:numPr>
          <w:ilvl w:val="0"/>
          <w:numId w:val="0"/>
        </w:numPr>
        <w:spacing w:before="120" w:after="60"/>
      </w:pPr>
      <w:r w:rsidRPr="00D2765E">
        <w:t xml:space="preserve">TABLE </w:t>
      </w:r>
      <w:r w:rsidR="00AE1CD3">
        <w:t>I</w:t>
      </w:r>
      <w:r w:rsidRPr="00D2765E">
        <w:t xml:space="preserve">.  Physical parameters used in </w:t>
      </w:r>
      <w:r w:rsidRPr="00D2765E">
        <w:rPr>
          <w:sz w:val="14"/>
          <w:szCs w:val="14"/>
        </w:rPr>
        <w:t>STREAMER</w:t>
      </w:r>
      <w:r w:rsidR="007333BE" w:rsidRPr="00D2765E">
        <w:rPr>
          <w:sz w:val="14"/>
          <w:szCs w:val="14"/>
        </w:rPr>
        <w:t xml:space="preserve"> </w:t>
      </w:r>
      <w:r w:rsidR="007333BE" w:rsidRPr="00D2765E">
        <w:t>model</w:t>
      </w:r>
      <w:r w:rsidR="00C06365" w:rsidRPr="00D2765E">
        <w:rPr>
          <w:sz w:val="14"/>
          <w:szCs w:val="14"/>
        </w:rPr>
        <w:t>S</w:t>
      </w:r>
      <w:r w:rsidR="004B4C91" w:rsidRPr="00D2765E">
        <w:t xml:space="preserve"> [3</w:t>
      </w:r>
      <w:r w:rsidR="00A26EEA">
        <w:t>,4,11</w:t>
      </w:r>
      <w:r w:rsidR="004B4C91" w:rsidRPr="00D2765E">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0"/>
        <w:gridCol w:w="738"/>
        <w:gridCol w:w="1890"/>
      </w:tblGrid>
      <w:tr w:rsidR="007333BE" w:rsidRPr="00D2765E" w:rsidTr="007333BE">
        <w:trPr>
          <w:trHeight w:val="144"/>
        </w:trPr>
        <w:tc>
          <w:tcPr>
            <w:tcW w:w="2160" w:type="dxa"/>
            <w:vAlign w:val="center"/>
          </w:tcPr>
          <w:p w:rsidR="007333BE" w:rsidRPr="00D2765E" w:rsidRDefault="007333BE" w:rsidP="001E085B">
            <w:pPr>
              <w:pStyle w:val="BodyText2"/>
              <w:tabs>
                <w:tab w:val="left" w:pos="180"/>
              </w:tabs>
              <w:spacing w:after="0" w:line="240" w:lineRule="auto"/>
              <w:rPr>
                <w:b/>
                <w:sz w:val="16"/>
                <w:szCs w:val="16"/>
              </w:rPr>
            </w:pPr>
            <w:r w:rsidRPr="00D2765E">
              <w:rPr>
                <w:b/>
                <w:sz w:val="16"/>
                <w:szCs w:val="16"/>
              </w:rPr>
              <w:t>Parameter</w:t>
            </w:r>
          </w:p>
        </w:tc>
        <w:tc>
          <w:tcPr>
            <w:tcW w:w="738" w:type="dxa"/>
            <w:vAlign w:val="center"/>
          </w:tcPr>
          <w:p w:rsidR="007333BE" w:rsidRPr="00D2765E" w:rsidRDefault="007333BE" w:rsidP="001E085B">
            <w:pPr>
              <w:pStyle w:val="BodyText2"/>
              <w:tabs>
                <w:tab w:val="left" w:pos="180"/>
              </w:tabs>
              <w:spacing w:after="0" w:line="240" w:lineRule="auto"/>
              <w:rPr>
                <w:b/>
                <w:sz w:val="16"/>
                <w:szCs w:val="16"/>
              </w:rPr>
            </w:pPr>
            <w:r w:rsidRPr="00D2765E">
              <w:rPr>
                <w:b/>
                <w:sz w:val="16"/>
                <w:szCs w:val="16"/>
              </w:rPr>
              <w:t>Symbol</w:t>
            </w:r>
          </w:p>
        </w:tc>
        <w:tc>
          <w:tcPr>
            <w:tcW w:w="1890" w:type="dxa"/>
            <w:vAlign w:val="center"/>
          </w:tcPr>
          <w:p w:rsidR="007333BE" w:rsidRPr="00D2765E" w:rsidRDefault="007333BE" w:rsidP="001E085B">
            <w:pPr>
              <w:pStyle w:val="BodyText2"/>
              <w:tabs>
                <w:tab w:val="left" w:pos="180"/>
              </w:tabs>
              <w:spacing w:after="0" w:line="240" w:lineRule="auto"/>
              <w:rPr>
                <w:b/>
                <w:sz w:val="16"/>
                <w:szCs w:val="16"/>
              </w:rPr>
            </w:pPr>
            <w:r w:rsidRPr="00D2765E">
              <w:rPr>
                <w:b/>
                <w:sz w:val="16"/>
                <w:szCs w:val="16"/>
              </w:rPr>
              <w:t>Value</w:t>
            </w:r>
          </w:p>
        </w:tc>
      </w:tr>
      <w:tr w:rsidR="007333BE" w:rsidRPr="00D2765E" w:rsidTr="007333BE">
        <w:trPr>
          <w:trHeight w:val="144"/>
        </w:trPr>
        <w:tc>
          <w:tcPr>
            <w:tcW w:w="2160" w:type="dxa"/>
            <w:vAlign w:val="center"/>
          </w:tcPr>
          <w:p w:rsidR="007333BE" w:rsidRPr="00D2765E" w:rsidRDefault="007333BE" w:rsidP="007333BE">
            <w:pPr>
              <w:pStyle w:val="BodyText2"/>
              <w:spacing w:after="0" w:line="240" w:lineRule="auto"/>
              <w:rPr>
                <w:sz w:val="16"/>
                <w:szCs w:val="16"/>
              </w:rPr>
            </w:pPr>
            <w:r w:rsidRPr="00D2765E">
              <w:rPr>
                <w:sz w:val="16"/>
                <w:szCs w:val="16"/>
              </w:rPr>
              <w:t>Number Density</w:t>
            </w:r>
          </w:p>
        </w:tc>
        <w:tc>
          <w:tcPr>
            <w:tcW w:w="738" w:type="dxa"/>
            <w:vAlign w:val="center"/>
          </w:tcPr>
          <w:p w:rsidR="007333BE" w:rsidRPr="00D2765E" w:rsidRDefault="007333BE" w:rsidP="007333BE">
            <w:pPr>
              <w:pStyle w:val="BodyText2"/>
              <w:tabs>
                <w:tab w:val="left" w:pos="180"/>
              </w:tabs>
              <w:spacing w:after="0" w:line="240" w:lineRule="auto"/>
              <w:rPr>
                <w:i/>
                <w:iCs/>
                <w:sz w:val="16"/>
                <w:szCs w:val="16"/>
              </w:rPr>
            </w:pPr>
            <w:r w:rsidRPr="00D2765E">
              <w:rPr>
                <w:i/>
                <w:iCs/>
                <w:sz w:val="16"/>
                <w:szCs w:val="16"/>
              </w:rPr>
              <w:t>n</w:t>
            </w:r>
            <w:r w:rsidRPr="00D2765E">
              <w:rPr>
                <w:sz w:val="16"/>
                <w:szCs w:val="16"/>
                <w:vertAlign w:val="subscript"/>
              </w:rPr>
              <w:t>0</w:t>
            </w:r>
          </w:p>
        </w:tc>
        <w:tc>
          <w:tcPr>
            <w:tcW w:w="1890" w:type="dxa"/>
            <w:vAlign w:val="center"/>
          </w:tcPr>
          <w:p w:rsidR="007333BE" w:rsidRPr="00D2765E" w:rsidRDefault="007333BE" w:rsidP="007333BE">
            <w:pPr>
              <w:pStyle w:val="BodyText2"/>
              <w:tabs>
                <w:tab w:val="left" w:pos="180"/>
              </w:tabs>
              <w:spacing w:after="0" w:line="240" w:lineRule="auto"/>
              <w:ind w:left="-108"/>
              <w:rPr>
                <w:sz w:val="16"/>
                <w:szCs w:val="16"/>
              </w:rPr>
            </w:pPr>
            <w:r w:rsidRPr="00D2765E">
              <w:rPr>
                <w:rFonts w:eastAsia="Calibri"/>
                <w:sz w:val="16"/>
                <w:szCs w:val="16"/>
              </w:rPr>
              <w:t>1×10</w:t>
            </w:r>
            <w:r w:rsidRPr="00D2765E">
              <w:rPr>
                <w:rFonts w:eastAsia="Calibri"/>
                <w:sz w:val="16"/>
                <w:szCs w:val="16"/>
                <w:vertAlign w:val="superscript"/>
              </w:rPr>
              <w:t>23</w:t>
            </w:r>
            <w:r w:rsidRPr="00D2765E">
              <w:rPr>
                <w:rFonts w:eastAsia="Calibri"/>
                <w:sz w:val="16"/>
                <w:szCs w:val="16"/>
              </w:rPr>
              <w:t xml:space="preserve"> m</w:t>
            </w:r>
            <w:r w:rsidRPr="00D2765E">
              <w:rPr>
                <w:rFonts w:eastAsia="Calibri"/>
                <w:sz w:val="16"/>
                <w:szCs w:val="16"/>
                <w:vertAlign w:val="superscript"/>
              </w:rPr>
              <w:t>-3</w:t>
            </w:r>
            <w:r w:rsidR="00A26EEA">
              <w:rPr>
                <w:rFonts w:eastAsia="Calibri"/>
                <w:sz w:val="16"/>
                <w:szCs w:val="16"/>
              </w:rPr>
              <w:t xml:space="preserve"> [3,4</w:t>
            </w:r>
            <w:r w:rsidRPr="00D2765E">
              <w:rPr>
                <w:rFonts w:eastAsia="Calibri"/>
                <w:sz w:val="16"/>
                <w:szCs w:val="16"/>
              </w:rPr>
              <w:t>]</w:t>
            </w:r>
          </w:p>
        </w:tc>
      </w:tr>
      <w:tr w:rsidR="007333BE" w:rsidRPr="00D2765E" w:rsidTr="007333BE">
        <w:trPr>
          <w:trHeight w:val="144"/>
        </w:trPr>
        <w:tc>
          <w:tcPr>
            <w:tcW w:w="2160" w:type="dxa"/>
            <w:vAlign w:val="center"/>
          </w:tcPr>
          <w:p w:rsidR="007333BE" w:rsidRPr="00D2765E" w:rsidRDefault="007333BE" w:rsidP="007333BE">
            <w:pPr>
              <w:pStyle w:val="BodyText2"/>
              <w:spacing w:after="0" w:line="240" w:lineRule="auto"/>
              <w:rPr>
                <w:sz w:val="16"/>
                <w:szCs w:val="16"/>
              </w:rPr>
            </w:pPr>
            <w:r w:rsidRPr="00D2765E">
              <w:rPr>
                <w:sz w:val="16"/>
                <w:szCs w:val="16"/>
              </w:rPr>
              <w:t>Ionization Potential</w:t>
            </w:r>
          </w:p>
        </w:tc>
        <w:tc>
          <w:tcPr>
            <w:tcW w:w="738" w:type="dxa"/>
            <w:vAlign w:val="center"/>
          </w:tcPr>
          <w:p w:rsidR="007333BE" w:rsidRPr="00D2765E" w:rsidRDefault="007333BE" w:rsidP="007333BE">
            <w:pPr>
              <w:pStyle w:val="BodyText2"/>
              <w:tabs>
                <w:tab w:val="left" w:pos="180"/>
              </w:tabs>
              <w:spacing w:after="0" w:line="240" w:lineRule="auto"/>
              <w:rPr>
                <w:sz w:val="16"/>
                <w:szCs w:val="16"/>
              </w:rPr>
            </w:pPr>
            <w:r w:rsidRPr="00D2765E">
              <w:rPr>
                <w:rFonts w:eastAsia="Calibri"/>
                <w:i/>
                <w:iCs/>
                <w:sz w:val="16"/>
                <w:szCs w:val="16"/>
              </w:rPr>
              <w:t>Δ</w:t>
            </w:r>
          </w:p>
        </w:tc>
        <w:tc>
          <w:tcPr>
            <w:tcW w:w="1890" w:type="dxa"/>
            <w:vAlign w:val="center"/>
          </w:tcPr>
          <w:p w:rsidR="007333BE" w:rsidRPr="00D2765E" w:rsidRDefault="00A1351F" w:rsidP="007333BE">
            <w:pPr>
              <w:pStyle w:val="BodyText2"/>
              <w:spacing w:after="0" w:line="240" w:lineRule="auto"/>
              <w:ind w:left="-108" w:right="-108"/>
              <w:rPr>
                <w:sz w:val="16"/>
                <w:szCs w:val="16"/>
              </w:rPr>
            </w:pPr>
            <w:r w:rsidRPr="00D2765E">
              <w:rPr>
                <w:position w:val="-10"/>
                <w:sz w:val="16"/>
                <w:szCs w:val="16"/>
              </w:rPr>
              <w:object w:dxaOrig="2240" w:dyaOrig="380">
                <v:shape id="_x0000_i1037" type="#_x0000_t75" style="width:89.85pt;height:15pt" o:ole="">
                  <v:imagedata r:id="rId33" o:title=""/>
                </v:shape>
                <o:OLEObject Type="Embed" ProgID="Equation.DSMT4" ShapeID="_x0000_i1037" DrawAspect="Content" ObjectID="_1375608758" r:id="rId34"/>
              </w:object>
            </w:r>
            <w:r w:rsidR="00B055AC">
              <w:rPr>
                <w:position w:val="-10"/>
                <w:sz w:val="16"/>
                <w:szCs w:val="16"/>
              </w:rPr>
              <w:t xml:space="preserve"> eV [11</w:t>
            </w:r>
            <w:r w:rsidR="007333BE" w:rsidRPr="00D2765E">
              <w:rPr>
                <w:position w:val="-10"/>
                <w:sz w:val="16"/>
                <w:szCs w:val="16"/>
              </w:rPr>
              <w:t>]</w:t>
            </w:r>
          </w:p>
        </w:tc>
      </w:tr>
      <w:tr w:rsidR="007333BE" w:rsidRPr="00D2765E" w:rsidTr="007333BE">
        <w:trPr>
          <w:trHeight w:val="144"/>
        </w:trPr>
        <w:tc>
          <w:tcPr>
            <w:tcW w:w="2160" w:type="dxa"/>
            <w:vAlign w:val="center"/>
          </w:tcPr>
          <w:p w:rsidR="007333BE" w:rsidRPr="00D2765E" w:rsidRDefault="007333BE" w:rsidP="007333BE">
            <w:pPr>
              <w:pStyle w:val="BodyText2"/>
              <w:spacing w:after="0" w:line="240" w:lineRule="auto"/>
              <w:rPr>
                <w:sz w:val="16"/>
                <w:szCs w:val="16"/>
              </w:rPr>
            </w:pPr>
            <w:r w:rsidRPr="00D2765E">
              <w:rPr>
                <w:sz w:val="16"/>
                <w:szCs w:val="16"/>
              </w:rPr>
              <w:t>Molecular Separation</w:t>
            </w:r>
          </w:p>
        </w:tc>
        <w:tc>
          <w:tcPr>
            <w:tcW w:w="738" w:type="dxa"/>
            <w:vAlign w:val="center"/>
          </w:tcPr>
          <w:p w:rsidR="007333BE" w:rsidRPr="00D2765E" w:rsidRDefault="007333BE" w:rsidP="007333BE">
            <w:pPr>
              <w:pStyle w:val="BodyText2"/>
              <w:tabs>
                <w:tab w:val="left" w:pos="180"/>
              </w:tabs>
              <w:spacing w:after="0" w:line="240" w:lineRule="auto"/>
              <w:rPr>
                <w:i/>
                <w:iCs/>
                <w:sz w:val="16"/>
                <w:szCs w:val="16"/>
              </w:rPr>
            </w:pPr>
            <w:r w:rsidRPr="00D2765E">
              <w:rPr>
                <w:i/>
                <w:iCs/>
                <w:sz w:val="16"/>
                <w:szCs w:val="16"/>
              </w:rPr>
              <w:t>a</w:t>
            </w:r>
          </w:p>
        </w:tc>
        <w:tc>
          <w:tcPr>
            <w:tcW w:w="1890" w:type="dxa"/>
            <w:vAlign w:val="center"/>
          </w:tcPr>
          <w:p w:rsidR="007333BE" w:rsidRPr="00D2765E" w:rsidRDefault="007333BE" w:rsidP="007333BE">
            <w:pPr>
              <w:pStyle w:val="BodyText2"/>
              <w:tabs>
                <w:tab w:val="left" w:pos="180"/>
              </w:tabs>
              <w:spacing w:after="0" w:line="240" w:lineRule="auto"/>
              <w:ind w:left="-108"/>
              <w:rPr>
                <w:sz w:val="16"/>
                <w:szCs w:val="16"/>
              </w:rPr>
            </w:pPr>
            <w:r w:rsidRPr="00D2765E">
              <w:rPr>
                <w:rFonts w:eastAsia="Calibri"/>
                <w:sz w:val="16"/>
                <w:szCs w:val="16"/>
              </w:rPr>
              <w:t>3.0 × 10</w:t>
            </w:r>
            <w:r w:rsidRPr="00D2765E">
              <w:rPr>
                <w:rFonts w:eastAsia="Calibri"/>
                <w:sz w:val="16"/>
                <w:szCs w:val="16"/>
                <w:vertAlign w:val="superscript"/>
              </w:rPr>
              <w:t>-10</w:t>
            </w:r>
            <w:r w:rsidRPr="00D2765E">
              <w:rPr>
                <w:rFonts w:eastAsia="Calibri"/>
                <w:sz w:val="16"/>
                <w:szCs w:val="16"/>
              </w:rPr>
              <w:t xml:space="preserve"> m</w:t>
            </w:r>
          </w:p>
        </w:tc>
      </w:tr>
      <w:tr w:rsidR="007333BE" w:rsidRPr="00D2765E" w:rsidTr="007333BE">
        <w:trPr>
          <w:trHeight w:val="144"/>
        </w:trPr>
        <w:tc>
          <w:tcPr>
            <w:tcW w:w="2160" w:type="dxa"/>
            <w:vAlign w:val="center"/>
          </w:tcPr>
          <w:p w:rsidR="007333BE" w:rsidRPr="00D2765E" w:rsidRDefault="007333BE" w:rsidP="007333BE">
            <w:pPr>
              <w:pStyle w:val="BodyText2"/>
              <w:spacing w:after="0" w:line="240" w:lineRule="auto"/>
              <w:rPr>
                <w:sz w:val="16"/>
                <w:szCs w:val="16"/>
              </w:rPr>
            </w:pPr>
            <w:r w:rsidRPr="00D2765E">
              <w:rPr>
                <w:sz w:val="16"/>
                <w:szCs w:val="16"/>
              </w:rPr>
              <w:t>Ion-ion recombination rate</w:t>
            </w:r>
          </w:p>
        </w:tc>
        <w:tc>
          <w:tcPr>
            <w:tcW w:w="738" w:type="dxa"/>
            <w:vAlign w:val="center"/>
          </w:tcPr>
          <w:p w:rsidR="007333BE" w:rsidRPr="00D2765E" w:rsidRDefault="007333BE" w:rsidP="007333BE">
            <w:pPr>
              <w:pStyle w:val="BodyText2"/>
              <w:tabs>
                <w:tab w:val="left" w:pos="180"/>
              </w:tabs>
              <w:spacing w:after="0" w:line="240" w:lineRule="auto"/>
              <w:rPr>
                <w:i/>
                <w:iCs/>
                <w:sz w:val="16"/>
                <w:szCs w:val="16"/>
              </w:rPr>
            </w:pPr>
            <w:r w:rsidRPr="00D2765E">
              <w:rPr>
                <w:i/>
                <w:iCs/>
                <w:sz w:val="16"/>
                <w:szCs w:val="16"/>
              </w:rPr>
              <w:t>R</w:t>
            </w:r>
            <w:r w:rsidRPr="00D2765E">
              <w:rPr>
                <w:i/>
                <w:iCs/>
                <w:sz w:val="16"/>
                <w:szCs w:val="16"/>
                <w:vertAlign w:val="subscript"/>
              </w:rPr>
              <w:t>pn</w:t>
            </w:r>
          </w:p>
        </w:tc>
        <w:tc>
          <w:tcPr>
            <w:tcW w:w="1890" w:type="dxa"/>
            <w:vAlign w:val="center"/>
          </w:tcPr>
          <w:p w:rsidR="007333BE" w:rsidRPr="00D2765E" w:rsidRDefault="007333BE" w:rsidP="007333BE">
            <w:pPr>
              <w:pStyle w:val="BodyText2"/>
              <w:tabs>
                <w:tab w:val="left" w:pos="180"/>
              </w:tabs>
              <w:spacing w:after="0" w:line="240" w:lineRule="auto"/>
              <w:ind w:left="-108"/>
              <w:rPr>
                <w:sz w:val="16"/>
                <w:szCs w:val="16"/>
              </w:rPr>
            </w:pPr>
            <w:r w:rsidRPr="00D2765E">
              <w:rPr>
                <w:rFonts w:eastAsia="Calibri"/>
                <w:sz w:val="16"/>
                <w:szCs w:val="16"/>
              </w:rPr>
              <w:t>1.64×10</w:t>
            </w:r>
            <w:r w:rsidRPr="00D2765E">
              <w:rPr>
                <w:rFonts w:eastAsia="Calibri"/>
                <w:sz w:val="16"/>
                <w:szCs w:val="16"/>
                <w:vertAlign w:val="superscript"/>
              </w:rPr>
              <w:t>-17</w:t>
            </w:r>
            <w:r w:rsidRPr="00D2765E">
              <w:rPr>
                <w:rFonts w:eastAsia="Calibri"/>
                <w:sz w:val="16"/>
                <w:szCs w:val="16"/>
              </w:rPr>
              <w:t xml:space="preserve"> m</w:t>
            </w:r>
            <w:r w:rsidRPr="00D2765E">
              <w:rPr>
                <w:rFonts w:eastAsia="Calibri"/>
                <w:sz w:val="16"/>
                <w:szCs w:val="16"/>
                <w:vertAlign w:val="superscript"/>
              </w:rPr>
              <w:t>3</w:t>
            </w:r>
            <w:r w:rsidRPr="00D2765E">
              <w:rPr>
                <w:rFonts w:eastAsia="Calibri"/>
                <w:sz w:val="16"/>
                <w:szCs w:val="16"/>
              </w:rPr>
              <w:t>s</w:t>
            </w:r>
            <w:r w:rsidRPr="00D2765E">
              <w:rPr>
                <w:rFonts w:eastAsia="Calibri"/>
                <w:sz w:val="16"/>
                <w:szCs w:val="16"/>
                <w:vertAlign w:val="superscript"/>
              </w:rPr>
              <w:t>-1</w:t>
            </w:r>
          </w:p>
        </w:tc>
      </w:tr>
      <w:tr w:rsidR="007333BE" w:rsidRPr="00D2765E" w:rsidTr="007333BE">
        <w:trPr>
          <w:trHeight w:val="144"/>
        </w:trPr>
        <w:tc>
          <w:tcPr>
            <w:tcW w:w="2160" w:type="dxa"/>
            <w:vAlign w:val="center"/>
          </w:tcPr>
          <w:p w:rsidR="007333BE" w:rsidRPr="00D2765E" w:rsidRDefault="007333BE" w:rsidP="007333BE">
            <w:pPr>
              <w:pStyle w:val="BodyText2"/>
              <w:spacing w:after="0" w:line="240" w:lineRule="auto"/>
              <w:ind w:hanging="108"/>
              <w:rPr>
                <w:sz w:val="16"/>
                <w:szCs w:val="16"/>
              </w:rPr>
            </w:pPr>
            <w:r w:rsidRPr="00D2765E">
              <w:rPr>
                <w:sz w:val="16"/>
                <w:szCs w:val="16"/>
              </w:rPr>
              <w:t>Ion-electron recombination rate</w:t>
            </w:r>
          </w:p>
        </w:tc>
        <w:tc>
          <w:tcPr>
            <w:tcW w:w="738" w:type="dxa"/>
            <w:vAlign w:val="center"/>
          </w:tcPr>
          <w:p w:rsidR="007333BE" w:rsidRPr="00D2765E" w:rsidRDefault="007333BE" w:rsidP="007333BE">
            <w:pPr>
              <w:pStyle w:val="BodyText2"/>
              <w:tabs>
                <w:tab w:val="left" w:pos="180"/>
              </w:tabs>
              <w:spacing w:after="0" w:line="240" w:lineRule="auto"/>
              <w:rPr>
                <w:i/>
                <w:iCs/>
                <w:sz w:val="16"/>
                <w:szCs w:val="16"/>
              </w:rPr>
            </w:pPr>
            <w:r w:rsidRPr="00D2765E">
              <w:rPr>
                <w:i/>
                <w:iCs/>
                <w:sz w:val="16"/>
                <w:szCs w:val="16"/>
              </w:rPr>
              <w:t>R</w:t>
            </w:r>
            <w:r w:rsidRPr="00D2765E">
              <w:rPr>
                <w:i/>
                <w:iCs/>
                <w:sz w:val="16"/>
                <w:szCs w:val="16"/>
                <w:vertAlign w:val="subscript"/>
              </w:rPr>
              <w:t>pe</w:t>
            </w:r>
          </w:p>
        </w:tc>
        <w:tc>
          <w:tcPr>
            <w:tcW w:w="1890" w:type="dxa"/>
            <w:vAlign w:val="center"/>
          </w:tcPr>
          <w:p w:rsidR="0094108F" w:rsidRPr="00D2765E" w:rsidRDefault="007333BE" w:rsidP="007333BE">
            <w:pPr>
              <w:pStyle w:val="BodyText2"/>
              <w:tabs>
                <w:tab w:val="left" w:pos="180"/>
              </w:tabs>
              <w:spacing w:after="0" w:line="240" w:lineRule="auto"/>
              <w:ind w:left="-108"/>
              <w:rPr>
                <w:rFonts w:eastAsia="Calibri"/>
                <w:sz w:val="16"/>
                <w:szCs w:val="16"/>
                <w:vertAlign w:val="superscript"/>
              </w:rPr>
            </w:pPr>
            <w:r w:rsidRPr="00D2765E">
              <w:rPr>
                <w:rFonts w:eastAsia="Calibri"/>
                <w:sz w:val="16"/>
                <w:szCs w:val="16"/>
              </w:rPr>
              <w:t>1.64×10</w:t>
            </w:r>
            <w:r w:rsidRPr="00D2765E">
              <w:rPr>
                <w:rFonts w:eastAsia="Calibri"/>
                <w:sz w:val="16"/>
                <w:szCs w:val="16"/>
                <w:vertAlign w:val="superscript"/>
              </w:rPr>
              <w:t>-17</w:t>
            </w:r>
            <w:r w:rsidRPr="00D2765E">
              <w:rPr>
                <w:rFonts w:eastAsia="Calibri"/>
                <w:sz w:val="16"/>
                <w:szCs w:val="16"/>
              </w:rPr>
              <w:t xml:space="preserve"> m</w:t>
            </w:r>
            <w:r w:rsidRPr="00D2765E">
              <w:rPr>
                <w:rFonts w:eastAsia="Calibri"/>
                <w:sz w:val="16"/>
                <w:szCs w:val="16"/>
                <w:vertAlign w:val="superscript"/>
              </w:rPr>
              <w:t>3</w:t>
            </w:r>
            <w:r w:rsidRPr="00D2765E">
              <w:rPr>
                <w:rFonts w:eastAsia="Calibri"/>
                <w:sz w:val="16"/>
                <w:szCs w:val="16"/>
              </w:rPr>
              <w:t>s</w:t>
            </w:r>
            <w:r w:rsidRPr="00D2765E">
              <w:rPr>
                <w:rFonts w:eastAsia="Calibri"/>
                <w:sz w:val="16"/>
                <w:szCs w:val="16"/>
                <w:vertAlign w:val="superscript"/>
              </w:rPr>
              <w:t>-1</w:t>
            </w:r>
          </w:p>
        </w:tc>
      </w:tr>
      <w:tr w:rsidR="0094108F" w:rsidRPr="00D2765E" w:rsidTr="007333BE">
        <w:trPr>
          <w:trHeight w:val="144"/>
        </w:trPr>
        <w:tc>
          <w:tcPr>
            <w:tcW w:w="2160" w:type="dxa"/>
            <w:vAlign w:val="center"/>
          </w:tcPr>
          <w:p w:rsidR="0094108F" w:rsidRPr="00D2765E" w:rsidRDefault="0094108F" w:rsidP="007333BE">
            <w:pPr>
              <w:pStyle w:val="BodyText2"/>
              <w:spacing w:after="0" w:line="240" w:lineRule="auto"/>
              <w:ind w:hanging="108"/>
              <w:rPr>
                <w:sz w:val="16"/>
                <w:szCs w:val="16"/>
              </w:rPr>
            </w:pPr>
            <w:r w:rsidRPr="00D2765E">
              <w:rPr>
                <w:sz w:val="16"/>
                <w:szCs w:val="16"/>
              </w:rPr>
              <w:t>Positive ion mobility</w:t>
            </w:r>
          </w:p>
        </w:tc>
        <w:tc>
          <w:tcPr>
            <w:tcW w:w="738" w:type="dxa"/>
            <w:vAlign w:val="center"/>
          </w:tcPr>
          <w:p w:rsidR="0094108F" w:rsidRPr="00D2765E" w:rsidRDefault="00364EAC" w:rsidP="007333BE">
            <w:pPr>
              <w:pStyle w:val="BodyText2"/>
              <w:tabs>
                <w:tab w:val="left" w:pos="180"/>
              </w:tabs>
              <w:spacing w:after="0" w:line="240" w:lineRule="auto"/>
              <w:rPr>
                <w:i/>
                <w:iCs/>
                <w:sz w:val="16"/>
                <w:szCs w:val="16"/>
              </w:rPr>
            </w:pPr>
            <w:r w:rsidRPr="00D2765E">
              <w:rPr>
                <w:i/>
                <w:iCs/>
                <w:sz w:val="16"/>
                <w:szCs w:val="16"/>
              </w:rPr>
              <w:t>μ</w:t>
            </w:r>
            <w:r w:rsidRPr="00D2765E">
              <w:rPr>
                <w:i/>
                <w:iCs/>
                <w:sz w:val="16"/>
                <w:szCs w:val="16"/>
                <w:vertAlign w:val="subscript"/>
              </w:rPr>
              <w:t>p</w:t>
            </w:r>
          </w:p>
        </w:tc>
        <w:tc>
          <w:tcPr>
            <w:tcW w:w="1890" w:type="dxa"/>
            <w:vAlign w:val="center"/>
          </w:tcPr>
          <w:p w:rsidR="0094108F" w:rsidRPr="00D2765E" w:rsidRDefault="00F067F0" w:rsidP="00F067F0">
            <w:pPr>
              <w:pStyle w:val="BodyText2"/>
              <w:tabs>
                <w:tab w:val="left" w:pos="180"/>
              </w:tabs>
              <w:spacing w:after="0" w:line="240" w:lineRule="auto"/>
              <w:ind w:left="-108"/>
              <w:rPr>
                <w:rFonts w:eastAsia="Calibri"/>
                <w:sz w:val="16"/>
                <w:szCs w:val="16"/>
              </w:rPr>
            </w:pPr>
            <w:r w:rsidRPr="00D2765E">
              <w:rPr>
                <w:rFonts w:eastAsia="Calibri"/>
                <w:sz w:val="16"/>
                <w:szCs w:val="16"/>
              </w:rPr>
              <w:t>1×10</w:t>
            </w:r>
            <w:r w:rsidRPr="00D2765E">
              <w:rPr>
                <w:rFonts w:eastAsia="Calibri"/>
                <w:sz w:val="16"/>
                <w:szCs w:val="16"/>
                <w:vertAlign w:val="superscript"/>
              </w:rPr>
              <w:t xml:space="preserve">-9 </w:t>
            </w:r>
            <w:r w:rsidRPr="00D2765E">
              <w:rPr>
                <w:rFonts w:eastAsia="Calibri"/>
                <w:sz w:val="16"/>
                <w:szCs w:val="16"/>
              </w:rPr>
              <w:t>m</w:t>
            </w:r>
            <w:r w:rsidRPr="00D2765E">
              <w:rPr>
                <w:rFonts w:eastAsia="Calibri"/>
                <w:sz w:val="16"/>
                <w:szCs w:val="16"/>
                <w:vertAlign w:val="superscript"/>
              </w:rPr>
              <w:t>2</w:t>
            </w:r>
            <w:r w:rsidRPr="00D2765E">
              <w:rPr>
                <w:rFonts w:eastAsia="Calibri"/>
                <w:sz w:val="16"/>
                <w:szCs w:val="16"/>
              </w:rPr>
              <w:t>V</w:t>
            </w:r>
            <w:r w:rsidRPr="00D2765E">
              <w:rPr>
                <w:rFonts w:eastAsia="Calibri"/>
                <w:sz w:val="16"/>
                <w:szCs w:val="16"/>
                <w:vertAlign w:val="superscript"/>
              </w:rPr>
              <w:t>-1</w:t>
            </w:r>
            <w:r w:rsidRPr="00D2765E">
              <w:rPr>
                <w:rFonts w:eastAsia="Calibri"/>
                <w:sz w:val="16"/>
                <w:szCs w:val="16"/>
              </w:rPr>
              <w:t>s</w:t>
            </w:r>
            <w:r w:rsidRPr="00D2765E">
              <w:rPr>
                <w:rFonts w:eastAsia="Calibri"/>
                <w:sz w:val="16"/>
                <w:szCs w:val="16"/>
                <w:vertAlign w:val="superscript"/>
              </w:rPr>
              <w:t>-1</w:t>
            </w:r>
          </w:p>
        </w:tc>
      </w:tr>
      <w:tr w:rsidR="0094108F" w:rsidRPr="00D2765E" w:rsidTr="007333BE">
        <w:trPr>
          <w:trHeight w:val="144"/>
        </w:trPr>
        <w:tc>
          <w:tcPr>
            <w:tcW w:w="2160" w:type="dxa"/>
            <w:vAlign w:val="center"/>
          </w:tcPr>
          <w:p w:rsidR="0094108F" w:rsidRPr="00D2765E" w:rsidRDefault="0094108F" w:rsidP="007333BE">
            <w:pPr>
              <w:pStyle w:val="BodyText2"/>
              <w:spacing w:after="0" w:line="240" w:lineRule="auto"/>
              <w:ind w:hanging="108"/>
              <w:rPr>
                <w:sz w:val="16"/>
                <w:szCs w:val="16"/>
              </w:rPr>
            </w:pPr>
            <w:r w:rsidRPr="00D2765E">
              <w:rPr>
                <w:sz w:val="16"/>
                <w:szCs w:val="16"/>
              </w:rPr>
              <w:t>Negative ion mobility</w:t>
            </w:r>
          </w:p>
        </w:tc>
        <w:tc>
          <w:tcPr>
            <w:tcW w:w="738" w:type="dxa"/>
            <w:vAlign w:val="center"/>
          </w:tcPr>
          <w:p w:rsidR="0094108F" w:rsidRPr="00D2765E" w:rsidRDefault="00364EAC" w:rsidP="00364EAC">
            <w:pPr>
              <w:pStyle w:val="BodyText2"/>
              <w:tabs>
                <w:tab w:val="left" w:pos="180"/>
              </w:tabs>
              <w:spacing w:after="0" w:line="240" w:lineRule="auto"/>
              <w:rPr>
                <w:i/>
                <w:iCs/>
                <w:sz w:val="16"/>
                <w:szCs w:val="16"/>
              </w:rPr>
            </w:pPr>
            <w:r w:rsidRPr="00D2765E">
              <w:rPr>
                <w:i/>
                <w:iCs/>
                <w:sz w:val="16"/>
                <w:szCs w:val="16"/>
              </w:rPr>
              <w:t>μ</w:t>
            </w:r>
            <w:r w:rsidRPr="00D2765E">
              <w:rPr>
                <w:i/>
                <w:iCs/>
                <w:sz w:val="16"/>
                <w:szCs w:val="16"/>
                <w:vertAlign w:val="subscript"/>
              </w:rPr>
              <w:t>n</w:t>
            </w:r>
          </w:p>
        </w:tc>
        <w:tc>
          <w:tcPr>
            <w:tcW w:w="1890" w:type="dxa"/>
            <w:vAlign w:val="center"/>
          </w:tcPr>
          <w:p w:rsidR="0094108F" w:rsidRPr="00D2765E" w:rsidRDefault="00F067F0" w:rsidP="00F067F0">
            <w:pPr>
              <w:pStyle w:val="BodyText2"/>
              <w:tabs>
                <w:tab w:val="left" w:pos="180"/>
              </w:tabs>
              <w:spacing w:after="0" w:line="240" w:lineRule="auto"/>
              <w:ind w:left="-108"/>
              <w:rPr>
                <w:rFonts w:eastAsia="Calibri"/>
                <w:sz w:val="16"/>
                <w:szCs w:val="16"/>
              </w:rPr>
            </w:pPr>
            <w:r w:rsidRPr="00D2765E">
              <w:rPr>
                <w:rFonts w:eastAsia="Calibri"/>
                <w:sz w:val="16"/>
                <w:szCs w:val="16"/>
              </w:rPr>
              <w:t>1×10</w:t>
            </w:r>
            <w:r w:rsidRPr="00D2765E">
              <w:rPr>
                <w:rFonts w:eastAsia="Calibri"/>
                <w:sz w:val="16"/>
                <w:szCs w:val="16"/>
                <w:vertAlign w:val="superscript"/>
              </w:rPr>
              <w:t>-9</w:t>
            </w:r>
            <w:r w:rsidRPr="00D2765E">
              <w:rPr>
                <w:rFonts w:eastAsia="Calibri"/>
                <w:sz w:val="16"/>
                <w:szCs w:val="16"/>
              </w:rPr>
              <w:t xml:space="preserve"> m</w:t>
            </w:r>
            <w:r w:rsidRPr="00D2765E">
              <w:rPr>
                <w:rFonts w:eastAsia="Calibri"/>
                <w:sz w:val="16"/>
                <w:szCs w:val="16"/>
                <w:vertAlign w:val="superscript"/>
              </w:rPr>
              <w:t>2</w:t>
            </w:r>
            <w:r w:rsidRPr="00D2765E">
              <w:rPr>
                <w:rFonts w:eastAsia="Calibri"/>
                <w:sz w:val="16"/>
                <w:szCs w:val="16"/>
              </w:rPr>
              <w:t>V</w:t>
            </w:r>
            <w:r w:rsidRPr="00D2765E">
              <w:rPr>
                <w:rFonts w:eastAsia="Calibri"/>
                <w:sz w:val="16"/>
                <w:szCs w:val="16"/>
                <w:vertAlign w:val="superscript"/>
              </w:rPr>
              <w:t>-1</w:t>
            </w:r>
            <w:r w:rsidRPr="00D2765E">
              <w:rPr>
                <w:rFonts w:eastAsia="Calibri"/>
                <w:sz w:val="16"/>
                <w:szCs w:val="16"/>
              </w:rPr>
              <w:t>s</w:t>
            </w:r>
            <w:r w:rsidRPr="00D2765E">
              <w:rPr>
                <w:rFonts w:eastAsia="Calibri"/>
                <w:sz w:val="16"/>
                <w:szCs w:val="16"/>
                <w:vertAlign w:val="superscript"/>
              </w:rPr>
              <w:t>-1</w:t>
            </w:r>
          </w:p>
        </w:tc>
      </w:tr>
      <w:tr w:rsidR="0094108F" w:rsidRPr="00D2765E" w:rsidTr="007333BE">
        <w:trPr>
          <w:trHeight w:val="144"/>
        </w:trPr>
        <w:tc>
          <w:tcPr>
            <w:tcW w:w="2160" w:type="dxa"/>
            <w:vAlign w:val="center"/>
          </w:tcPr>
          <w:p w:rsidR="0094108F" w:rsidRPr="00D2765E" w:rsidRDefault="0094108F" w:rsidP="007333BE">
            <w:pPr>
              <w:pStyle w:val="BodyText2"/>
              <w:spacing w:after="0" w:line="240" w:lineRule="auto"/>
              <w:ind w:hanging="108"/>
              <w:rPr>
                <w:sz w:val="16"/>
                <w:szCs w:val="16"/>
              </w:rPr>
            </w:pPr>
            <w:r w:rsidRPr="00D2765E">
              <w:rPr>
                <w:sz w:val="16"/>
                <w:szCs w:val="16"/>
              </w:rPr>
              <w:t>Electron mobility</w:t>
            </w:r>
          </w:p>
        </w:tc>
        <w:tc>
          <w:tcPr>
            <w:tcW w:w="738" w:type="dxa"/>
            <w:vAlign w:val="center"/>
          </w:tcPr>
          <w:p w:rsidR="0094108F" w:rsidRPr="00D2765E" w:rsidRDefault="004B4C91" w:rsidP="00364EAC">
            <w:pPr>
              <w:pStyle w:val="BodyText2"/>
              <w:tabs>
                <w:tab w:val="left" w:pos="180"/>
              </w:tabs>
              <w:spacing w:after="0" w:line="240" w:lineRule="auto"/>
              <w:rPr>
                <w:i/>
                <w:iCs/>
                <w:sz w:val="16"/>
                <w:szCs w:val="16"/>
              </w:rPr>
            </w:pPr>
            <w:r w:rsidRPr="00D2765E">
              <w:rPr>
                <w:i/>
                <w:iCs/>
                <w:sz w:val="16"/>
                <w:szCs w:val="16"/>
              </w:rPr>
              <w:t>μ</w:t>
            </w:r>
            <w:r w:rsidR="00364EAC" w:rsidRPr="00D2765E">
              <w:rPr>
                <w:i/>
                <w:iCs/>
                <w:sz w:val="16"/>
                <w:szCs w:val="16"/>
                <w:vertAlign w:val="subscript"/>
              </w:rPr>
              <w:t>e</w:t>
            </w:r>
          </w:p>
        </w:tc>
        <w:tc>
          <w:tcPr>
            <w:tcW w:w="1890" w:type="dxa"/>
            <w:vAlign w:val="center"/>
          </w:tcPr>
          <w:p w:rsidR="0094108F" w:rsidRPr="00D2765E" w:rsidRDefault="00F067F0" w:rsidP="00F067F0">
            <w:pPr>
              <w:pStyle w:val="BodyText2"/>
              <w:tabs>
                <w:tab w:val="left" w:pos="180"/>
              </w:tabs>
              <w:spacing w:after="0" w:line="240" w:lineRule="auto"/>
              <w:ind w:left="-108"/>
              <w:rPr>
                <w:rFonts w:eastAsia="Calibri"/>
                <w:sz w:val="16"/>
                <w:szCs w:val="16"/>
              </w:rPr>
            </w:pPr>
            <w:r w:rsidRPr="00D2765E">
              <w:rPr>
                <w:rFonts w:eastAsia="Calibri"/>
                <w:sz w:val="16"/>
                <w:szCs w:val="16"/>
              </w:rPr>
              <w:t>1×10</w:t>
            </w:r>
            <w:r w:rsidRPr="00D2765E">
              <w:rPr>
                <w:rFonts w:eastAsia="Calibri"/>
                <w:sz w:val="16"/>
                <w:szCs w:val="16"/>
                <w:vertAlign w:val="superscript"/>
              </w:rPr>
              <w:t>-4</w:t>
            </w:r>
            <w:r w:rsidRPr="00D2765E">
              <w:rPr>
                <w:rFonts w:eastAsia="Calibri"/>
                <w:sz w:val="16"/>
                <w:szCs w:val="16"/>
              </w:rPr>
              <w:t xml:space="preserve"> m</w:t>
            </w:r>
            <w:r w:rsidRPr="00D2765E">
              <w:rPr>
                <w:rFonts w:eastAsia="Calibri"/>
                <w:sz w:val="16"/>
                <w:szCs w:val="16"/>
                <w:vertAlign w:val="superscript"/>
              </w:rPr>
              <w:t>2</w:t>
            </w:r>
            <w:r w:rsidRPr="00D2765E">
              <w:rPr>
                <w:rFonts w:eastAsia="Calibri"/>
                <w:sz w:val="16"/>
                <w:szCs w:val="16"/>
              </w:rPr>
              <w:t>V</w:t>
            </w:r>
            <w:r w:rsidRPr="00D2765E">
              <w:rPr>
                <w:rFonts w:eastAsia="Calibri"/>
                <w:sz w:val="16"/>
                <w:szCs w:val="16"/>
                <w:vertAlign w:val="superscript"/>
              </w:rPr>
              <w:t>-1</w:t>
            </w:r>
            <w:r w:rsidRPr="00D2765E">
              <w:rPr>
                <w:rFonts w:eastAsia="Calibri"/>
                <w:sz w:val="16"/>
                <w:szCs w:val="16"/>
              </w:rPr>
              <w:t>s</w:t>
            </w:r>
            <w:r w:rsidRPr="00D2765E">
              <w:rPr>
                <w:rFonts w:eastAsia="Calibri"/>
                <w:sz w:val="16"/>
                <w:szCs w:val="16"/>
                <w:vertAlign w:val="superscript"/>
              </w:rPr>
              <w:t>-1</w:t>
            </w:r>
          </w:p>
        </w:tc>
      </w:tr>
    </w:tbl>
    <w:p w:rsidR="007333BE" w:rsidRPr="00D2765E" w:rsidRDefault="007333BE" w:rsidP="007333BE">
      <w:pPr>
        <w:pStyle w:val="BodyText"/>
        <w:spacing w:after="0" w:line="240" w:lineRule="auto"/>
        <w:ind w:firstLine="0"/>
      </w:pPr>
    </w:p>
    <w:p w:rsidR="00DC38B4" w:rsidRPr="00D2765E" w:rsidRDefault="00DC38B4" w:rsidP="00B055AC">
      <w:pPr>
        <w:pStyle w:val="BodyText"/>
        <w:spacing w:after="0"/>
        <w:ind w:firstLine="360"/>
      </w:pPr>
      <w:r w:rsidRPr="00D2765E">
        <w:rPr>
          <w:sz w:val="8"/>
          <w:szCs w:val="8"/>
        </w:rPr>
        <w:t xml:space="preserve">  </w:t>
      </w:r>
      <w:r w:rsidR="00506065" w:rsidRPr="00D2765E">
        <w:rPr>
          <w:sz w:val="8"/>
          <w:szCs w:val="8"/>
        </w:rPr>
        <w:t xml:space="preserve">   </w:t>
      </w:r>
      <w:r w:rsidR="00B213C6" w:rsidRPr="00D2765E">
        <w:t>T</w:t>
      </w:r>
      <w:r w:rsidRPr="00D2765E">
        <w:t>h</w:t>
      </w:r>
      <w:r w:rsidR="00B213C6" w:rsidRPr="00D2765E">
        <w:t>e</w:t>
      </w:r>
      <w:r w:rsidRPr="00D2765E">
        <w:t xml:space="preserve"> electric field depen</w:t>
      </w:r>
      <w:bookmarkStart w:id="0" w:name="_GoBack"/>
      <w:bookmarkEnd w:id="0"/>
      <w:r w:rsidRPr="00D2765E">
        <w:t>dent molecular ionization is the key mechanism for streamer development in transformer oil [</w:t>
      </w:r>
      <w:r w:rsidR="005135E6" w:rsidRPr="00D2765E">
        <w:t>3</w:t>
      </w:r>
      <w:r w:rsidR="000C7C62" w:rsidRPr="00D2765E">
        <w:t>,4</w:t>
      </w:r>
      <w:r w:rsidRPr="00D2765E">
        <w:t>]. By ionizing oil molecules into slow positive</w:t>
      </w:r>
      <w:r w:rsidR="00506065" w:rsidRPr="00D2765E">
        <w:t xml:space="preserve"> and negative</w:t>
      </w:r>
      <w:r w:rsidRPr="00D2765E">
        <w:t xml:space="preserve"> ions and fast electrons, an area of net space charge quickly develops because the highly mobile electrons are swept away from the ionization zone leaving behind the low mobility positive </w:t>
      </w:r>
      <w:r w:rsidR="00506065" w:rsidRPr="00D2765E">
        <w:t xml:space="preserve">and negative </w:t>
      </w:r>
      <w:r w:rsidRPr="00D2765E">
        <w:t>ions. The net homocharge</w:t>
      </w:r>
      <w:r w:rsidR="0061676A" w:rsidRPr="00D2765E">
        <w:t>,</w:t>
      </w:r>
      <w:r w:rsidRPr="00D2765E">
        <w:t xml:space="preserve"> </w:t>
      </w:r>
      <w:r w:rsidR="0061676A" w:rsidRPr="00D2765E">
        <w:t xml:space="preserve">with the same polarity as the needle electrode, </w:t>
      </w:r>
      <w:r w:rsidRPr="00D2765E">
        <w:t xml:space="preserve">modifies the electric field distribution in the oil such that the electric field at the needle electrode decreases while the electric field </w:t>
      </w:r>
      <w:r w:rsidR="0061676A" w:rsidRPr="00D2765E">
        <w:t xml:space="preserve">magnitude </w:t>
      </w:r>
      <w:r w:rsidRPr="00D2765E">
        <w:t xml:space="preserve">ahead of the ionized body in the oil increases. The new field distribution leads to ionization occurring further away from the </w:t>
      </w:r>
      <w:r w:rsidR="00C06365" w:rsidRPr="00D2765E">
        <w:t>needle</w:t>
      </w:r>
      <w:r w:rsidRPr="00D2765E">
        <w:t xml:space="preserve"> electrode, which in turn causes further modification of the electric field </w:t>
      </w:r>
      <w:r w:rsidR="00C06365" w:rsidRPr="00D2765E">
        <w:t xml:space="preserve">and charge </w:t>
      </w:r>
      <w:r w:rsidRPr="00D2765E">
        <w:t>distribution</w:t>
      </w:r>
      <w:r w:rsidR="00C06365" w:rsidRPr="00D2765E">
        <w:t>s</w:t>
      </w:r>
      <w:r w:rsidRPr="00D2765E">
        <w:t>. The ultimate result of these electrodynamic pr</w:t>
      </w:r>
      <w:r w:rsidR="00C06365" w:rsidRPr="00D2765E">
        <w:t xml:space="preserve">ocesses is the development of </w:t>
      </w:r>
      <w:r w:rsidRPr="00D2765E">
        <w:lastRenderedPageBreak/>
        <w:t xml:space="preserve">ionizing electric field </w:t>
      </w:r>
      <w:r w:rsidR="00C06365" w:rsidRPr="00D2765E">
        <w:t xml:space="preserve">and space charge </w:t>
      </w:r>
      <w:r w:rsidRPr="00D2765E">
        <w:t>wave</w:t>
      </w:r>
      <w:r w:rsidR="00C06365" w:rsidRPr="00D2765E">
        <w:t>s, which are</w:t>
      </w:r>
      <w:r w:rsidRPr="00D2765E">
        <w:t xml:space="preserve"> moving dissipative source</w:t>
      </w:r>
      <w:r w:rsidR="00C06365" w:rsidRPr="00D2765E">
        <w:t>s</w:t>
      </w:r>
      <w:r w:rsidRPr="00D2765E">
        <w:t xml:space="preserve"> that raise the temperature to vaporize transformer oil and create a gas phase. </w:t>
      </w:r>
      <w:r w:rsidR="00C06365" w:rsidRPr="00D2765E">
        <w:t xml:space="preserve">The charge wave has the same polarity as the needle electrode and the </w:t>
      </w:r>
      <w:r w:rsidRPr="00D2765E">
        <w:t>oil vaporizati</w:t>
      </w:r>
      <w:r w:rsidR="00B16839" w:rsidRPr="00D2765E">
        <w:t>on leads to the formation of a</w:t>
      </w:r>
      <w:r w:rsidRPr="00D2765E">
        <w:t xml:space="preserve"> low density stream</w:t>
      </w:r>
      <w:r w:rsidR="0002609D" w:rsidRPr="00D2765E">
        <w:t xml:space="preserve">er channel in transformer oil. </w:t>
      </w:r>
      <w:r w:rsidRPr="00D2765E">
        <w:t xml:space="preserve">The model predicts inception of bushy negative streamers </w:t>
      </w:r>
      <w:r w:rsidR="0061676A" w:rsidRPr="00D2765E">
        <w:t>from a negative needle electrode and</w:t>
      </w:r>
      <w:r w:rsidRPr="00D2765E">
        <w:t xml:space="preserve"> thin positive streamers</w:t>
      </w:r>
      <w:r w:rsidR="0061676A" w:rsidRPr="00D2765E">
        <w:t xml:space="preserve"> from a positive needle electrode</w:t>
      </w:r>
      <w:r w:rsidR="004B4C91" w:rsidRPr="00D2765E">
        <w:t xml:space="preserve"> as shown in Figs. 1 and 2</w:t>
      </w:r>
      <w:r w:rsidRPr="00D2765E">
        <w:t xml:space="preserve">. According to </w:t>
      </w:r>
      <w:r w:rsidR="0061676A" w:rsidRPr="00D2765E">
        <w:t xml:space="preserve">COMSOL </w:t>
      </w:r>
      <w:r w:rsidRPr="00D2765E">
        <w:t>numerical simula</w:t>
      </w:r>
      <w:r w:rsidR="004B4C91" w:rsidRPr="00D2765E">
        <w:t>tions, negative streamers require higher voltage</w:t>
      </w:r>
      <w:r w:rsidRPr="00D2765E">
        <w:t xml:space="preserve"> to initiate in transformer oil such that no</w:t>
      </w:r>
      <w:r w:rsidR="009641B1">
        <w:t xml:space="preserve"> highly</w:t>
      </w:r>
      <w:r w:rsidRPr="00D2765E">
        <w:t xml:space="preserve"> ionized region forms around the needle </w:t>
      </w:r>
      <w:r w:rsidR="004B4C91" w:rsidRPr="00D2765E">
        <w:t xml:space="preserve">electrode </w:t>
      </w:r>
      <w:r w:rsidRPr="00D2765E">
        <w:t>unless the applied impulse voltage peak is greater than 400</w:t>
      </w:r>
      <w:r w:rsidR="004B4C91" w:rsidRPr="00D2765E">
        <w:t xml:space="preserve"> </w:t>
      </w:r>
      <w:r w:rsidRPr="00D2765E">
        <w:t>kV</w:t>
      </w:r>
      <w:r w:rsidR="0002609D" w:rsidRPr="00D2765E">
        <w:t xml:space="preserve"> for a 25 </w:t>
      </w:r>
      <w:r w:rsidR="00104AB4" w:rsidRPr="00D2765E">
        <w:t>µm radius of curvature needle electrode</w:t>
      </w:r>
      <w:r w:rsidRPr="00D2765E">
        <w:t>. However, positive streamers initiate at much lower vol</w:t>
      </w:r>
      <w:r w:rsidR="00C81AE9" w:rsidRPr="00D2765E">
        <w:t>tages, as can be seen in Fig. 1</w:t>
      </w:r>
      <w:r w:rsidRPr="00D2765E">
        <w:t xml:space="preserve"> for a positively applied 200 kV impulse voltage with 100 ns rise time. It has turned out in our numerical simulations that initial ionized </w:t>
      </w:r>
      <w:r w:rsidR="009641B1">
        <w:t>streamer</w:t>
      </w:r>
      <w:r w:rsidRPr="00D2765E">
        <w:t xml:space="preserve"> shape and velocity greatly depend on impulse rise-time. Specifically, in positive streamers, slower impulses with the same peak </w:t>
      </w:r>
      <w:r w:rsidR="00B16839" w:rsidRPr="00D2765E">
        <w:t xml:space="preserve">voltage </w:t>
      </w:r>
      <w:r w:rsidRPr="00D2765E">
        <w:t xml:space="preserve">initiate faster and thinner streamer columns, while applied voltage rise-time does not considerably affect the shape and velocity of </w:t>
      </w:r>
      <w:r w:rsidR="004B4C91" w:rsidRPr="00D2765E">
        <w:t xml:space="preserve">the </w:t>
      </w:r>
      <w:r w:rsidRPr="00D2765E">
        <w:t xml:space="preserve">initial ionized region around </w:t>
      </w:r>
      <w:r w:rsidR="00506065" w:rsidRPr="00D2765E">
        <w:t xml:space="preserve">the </w:t>
      </w:r>
      <w:r w:rsidRPr="00D2765E">
        <w:t xml:space="preserve">negative needle. Comparing these results with Fig. </w:t>
      </w:r>
      <w:r w:rsidR="00A602C7" w:rsidRPr="00D2765E">
        <w:t>2</w:t>
      </w:r>
      <w:r w:rsidR="004B4C91" w:rsidRPr="00D2765E">
        <w:t>,</w:t>
      </w:r>
      <w:r w:rsidRPr="00D2765E">
        <w:t xml:space="preserve"> which shows results for </w:t>
      </w:r>
      <w:r w:rsidR="004B4C91" w:rsidRPr="00D2765E">
        <w:t xml:space="preserve">a </w:t>
      </w:r>
      <w:r w:rsidRPr="00D2765E">
        <w:t xml:space="preserve">negative needle </w:t>
      </w:r>
      <w:r w:rsidR="004B4C91" w:rsidRPr="00D2765E">
        <w:t xml:space="preserve">electrode, the analysis </w:t>
      </w:r>
      <w:r w:rsidRPr="00D2765E">
        <w:t xml:space="preserve">indicates that the initially ionized </w:t>
      </w:r>
      <w:r w:rsidR="00506065" w:rsidRPr="00D2765E">
        <w:t>volume</w:t>
      </w:r>
      <w:r w:rsidR="00B16839" w:rsidRPr="00D2765E">
        <w:t xml:space="preserve"> is one order of magnitude larger </w:t>
      </w:r>
      <w:r w:rsidR="00506065" w:rsidRPr="00D2765E">
        <w:t>for</w:t>
      </w:r>
      <w:r w:rsidRPr="00D2765E">
        <w:t xml:space="preserve"> negative streamers as the high-mobility electrons are repelled by</w:t>
      </w:r>
      <w:r w:rsidR="00506065" w:rsidRPr="00D2765E">
        <w:t xml:space="preserve"> the</w:t>
      </w:r>
      <w:r w:rsidRPr="00D2765E">
        <w:t xml:space="preserve"> negative needle electrode and migrate into the liquid bulk resulting in a lower electric field enhancement</w:t>
      </w:r>
      <w:r w:rsidR="00B16839" w:rsidRPr="00D2765E">
        <w:t xml:space="preserve"> near the needle electrode</w:t>
      </w:r>
      <w:r w:rsidRPr="00D2765E">
        <w:t xml:space="preserve">, which reduces </w:t>
      </w:r>
      <w:r w:rsidR="00506065" w:rsidRPr="00D2765E">
        <w:t xml:space="preserve">the </w:t>
      </w:r>
      <w:r w:rsidRPr="00D2765E">
        <w:t>ionization rate in the oil. Consequently, negative streamer formation requires a greater impulse voltage peak than their positive counterparts.  When a positive impulse voltage is applied, the electrons exit the ionization zone back to the needle electrode which creates a positive space charge region that reduces the electric field near the needle electrode and enhance</w:t>
      </w:r>
      <w:r w:rsidR="00036409" w:rsidRPr="00D2765E">
        <w:t>s</w:t>
      </w:r>
      <w:r w:rsidRPr="00D2765E">
        <w:t xml:space="preserve"> the electric field ahead of the positive space charge region. The field enhancement makes the positive streamer initiation possible at lower applied voltages. According to the model, for a given applied voltage, negative streamers travel slower than positive streamers. This is again in agreement with experimental records. The results also reveal that the velocity and the shape of positive streamers are approximately insensitive to changes in electron mobility as long as it is about two orders of magnitude greater than the ion mobilities. The same result has been reported in experimental studies [</w:t>
      </w:r>
      <w:r w:rsidR="00D2765E">
        <w:t>1</w:t>
      </w:r>
      <w:r w:rsidR="00B055AC">
        <w:t>2</w:t>
      </w:r>
      <w:r w:rsidRPr="00D2765E">
        <w:t xml:space="preserve">]. However, the shape and the velocity of negative streamers are quite sensitive to the electron mobility value. Both positive and negative streamers form in different modes in transformer oil depending on the magnitude of applied electric field. Including electric field dependence of ionization potential enables </w:t>
      </w:r>
      <w:r w:rsidR="00506065" w:rsidRPr="00D2765E">
        <w:t xml:space="preserve">the </w:t>
      </w:r>
      <w:r w:rsidRPr="00D2765E">
        <w:t>present model to physically describe</w:t>
      </w:r>
      <w:r w:rsidR="00506065" w:rsidRPr="00D2765E">
        <w:t xml:space="preserve"> the</w:t>
      </w:r>
      <w:r w:rsidRPr="00D2765E">
        <w:t xml:space="preserve"> existence of higher modes</w:t>
      </w:r>
      <w:r w:rsidR="00506065" w:rsidRPr="00D2765E">
        <w:t xml:space="preserve"> [3</w:t>
      </w:r>
      <w:r w:rsidR="000C7C62" w:rsidRPr="00D2765E">
        <w:t>,4</w:t>
      </w:r>
      <w:r w:rsidR="00506065" w:rsidRPr="00D2765E">
        <w:t>]</w:t>
      </w:r>
      <w:r w:rsidRPr="00D2765E">
        <w:t xml:space="preserve"> in both positive and negative streamers. Increasing positively applied voltage magnitude leads to greater streamer velocity which can be considered as </w:t>
      </w:r>
      <w:r w:rsidR="00506065" w:rsidRPr="00D2765E">
        <w:t xml:space="preserve">a </w:t>
      </w:r>
      <w:r w:rsidRPr="00D2765E">
        <w:t>3</w:t>
      </w:r>
      <w:r w:rsidRPr="00D2765E">
        <w:rPr>
          <w:vertAlign w:val="superscript"/>
        </w:rPr>
        <w:t>rd</w:t>
      </w:r>
      <w:r w:rsidRPr="00D2765E">
        <w:t xml:space="preserve"> mode </w:t>
      </w:r>
      <w:r w:rsidR="00506065" w:rsidRPr="00D2765E">
        <w:t>for</w:t>
      </w:r>
      <w:r w:rsidRPr="00D2765E">
        <w:t xml:space="preserve"> positive streamer</w:t>
      </w:r>
      <w:r w:rsidR="00506065" w:rsidRPr="00D2765E">
        <w:t>s</w:t>
      </w:r>
      <w:r w:rsidRPr="00D2765E">
        <w:t xml:space="preserve"> [</w:t>
      </w:r>
      <w:r w:rsidR="00506065" w:rsidRPr="00D2765E">
        <w:t>3</w:t>
      </w:r>
      <w:r w:rsidR="000C7C62" w:rsidRPr="00D2765E">
        <w:t>,4</w:t>
      </w:r>
      <w:r w:rsidRPr="00D2765E">
        <w:t xml:space="preserve">]. The effect of higher voltages can be also seen in negative streamer results.  The main difference between higher modes in positive and negative streamers is that the main consequence of increasing </w:t>
      </w:r>
      <w:r w:rsidR="00580A1E" w:rsidRPr="00D2765E">
        <w:t xml:space="preserve">the </w:t>
      </w:r>
      <w:r w:rsidRPr="00D2765E">
        <w:t xml:space="preserve">positively applied voltage peak is to increase the streamer velocity </w:t>
      </w:r>
      <w:r w:rsidR="00036409" w:rsidRPr="00D2765E">
        <w:t xml:space="preserve">and </w:t>
      </w:r>
      <w:r w:rsidRPr="00D2765E">
        <w:t>not the electric field ahead of</w:t>
      </w:r>
      <w:r w:rsidR="00580A1E" w:rsidRPr="00D2765E">
        <w:t xml:space="preserve"> the</w:t>
      </w:r>
      <w:r w:rsidRPr="00D2765E">
        <w:t xml:space="preserve"> ionized region while in negative streamers the electric field ahead of the ionized body and </w:t>
      </w:r>
      <w:r w:rsidR="00036409" w:rsidRPr="00D2765E">
        <w:t xml:space="preserve">the </w:t>
      </w:r>
      <w:r w:rsidRPr="00D2765E">
        <w:t xml:space="preserve">ionization rate is increased as well as </w:t>
      </w:r>
      <w:r w:rsidR="00036409" w:rsidRPr="00D2765E">
        <w:t xml:space="preserve">causing a velocity ionization wave. </w:t>
      </w:r>
      <w:r w:rsidRPr="00D2765E">
        <w:t>The temperature rise in negative str</w:t>
      </w:r>
      <w:r w:rsidR="00036409" w:rsidRPr="00D2765E">
        <w:t>eamers is considerably higher than for positive streamers over a larger volume</w:t>
      </w:r>
      <w:r w:rsidRPr="00D2765E">
        <w:t xml:space="preserve">. </w:t>
      </w:r>
    </w:p>
    <w:p w:rsidR="00B16839" w:rsidRDefault="00923D4F" w:rsidP="00B055AC">
      <w:pPr>
        <w:tabs>
          <w:tab w:val="left" w:pos="270"/>
          <w:tab w:val="right" w:pos="9214"/>
        </w:tabs>
        <w:spacing w:line="192" w:lineRule="auto"/>
        <w:jc w:val="both"/>
      </w:pPr>
      <w:r>
        <w:t xml:space="preserve">     </w:t>
      </w:r>
      <w:r w:rsidR="001E085B" w:rsidRPr="00D2765E">
        <w:t xml:space="preserve">Experimental results have shown that negative streamers initiated from </w:t>
      </w:r>
      <w:r w:rsidR="00577D67" w:rsidRPr="00D2765E">
        <w:t xml:space="preserve">the </w:t>
      </w:r>
      <w:r w:rsidR="001E085B" w:rsidRPr="00D2765E">
        <w:t>needle electrode generate relatively large gas bubbles in transformer oil [</w:t>
      </w:r>
      <w:r w:rsidR="000C7C62" w:rsidRPr="00D2765E">
        <w:t>1</w:t>
      </w:r>
      <w:r w:rsidR="00B055AC">
        <w:t>3</w:t>
      </w:r>
      <w:r w:rsidR="001E085B" w:rsidRPr="00D2765E">
        <w:t>-1</w:t>
      </w:r>
      <w:r w:rsidR="00B055AC">
        <w:t>5</w:t>
      </w:r>
      <w:r w:rsidR="001E085B" w:rsidRPr="00D2765E">
        <w:t>].</w:t>
      </w:r>
      <w:r w:rsidR="00B16839" w:rsidRPr="00D2765E">
        <w:t xml:space="preserve">  </w:t>
      </w:r>
      <w:r w:rsidR="001E085B" w:rsidRPr="00D2765E">
        <w:t>These observation</w:t>
      </w:r>
      <w:r w:rsidR="00577D67" w:rsidRPr="00D2765E">
        <w:t>s</w:t>
      </w:r>
      <w:r w:rsidR="001E085B" w:rsidRPr="00D2765E">
        <w:t xml:space="preserve"> support the numerical results we have obtained for nega</w:t>
      </w:r>
      <w:r w:rsidR="00B16839" w:rsidRPr="00D2765E">
        <w:t>tive streamers, since in the larger</w:t>
      </w:r>
      <w:r w:rsidR="00036409" w:rsidRPr="00D2765E">
        <w:t xml:space="preserve"> ionized body</w:t>
      </w:r>
      <w:r w:rsidR="001E085B" w:rsidRPr="00D2765E">
        <w:t xml:space="preserve"> around t</w:t>
      </w:r>
      <w:r w:rsidR="00036409" w:rsidRPr="00D2765E">
        <w:t xml:space="preserve">he </w:t>
      </w:r>
      <w:r w:rsidR="00B16839" w:rsidRPr="00D2765E">
        <w:t>negative needle</w:t>
      </w:r>
      <w:r w:rsidR="001E085B" w:rsidRPr="00D2765E">
        <w:t xml:space="preserve">, the temperature </w:t>
      </w:r>
      <w:r w:rsidR="000166E8" w:rsidRPr="00D2765E">
        <w:t>is</w:t>
      </w:r>
      <w:r w:rsidR="001E085B" w:rsidRPr="00D2765E">
        <w:t xml:space="preserve"> about </w:t>
      </w:r>
      <w:r w:rsidR="00B16839" w:rsidRPr="00D2765E">
        <w:t xml:space="preserve">5000 K, about </w:t>
      </w:r>
      <w:r w:rsidR="001E085B" w:rsidRPr="00D2765E">
        <w:t xml:space="preserve">one order of magnitude higher than </w:t>
      </w:r>
      <w:r w:rsidR="00036409" w:rsidRPr="00D2765E">
        <w:t xml:space="preserve">the </w:t>
      </w:r>
      <w:r w:rsidR="001E085B" w:rsidRPr="00D2765E">
        <w:t xml:space="preserve">boiling point of transformer oil (~500 </w:t>
      </w:r>
      <w:r w:rsidR="001E085B" w:rsidRPr="00D2765E">
        <w:rPr>
          <w:i/>
          <w:iCs/>
        </w:rPr>
        <w:t>K</w:t>
      </w:r>
      <w:r w:rsidR="001E085B" w:rsidRPr="00D2765E">
        <w:t>). Therefore, it is reasonable to think of a gas phase generate</w:t>
      </w:r>
      <w:r w:rsidR="000166E8" w:rsidRPr="00D2765E">
        <w:t>d</w:t>
      </w:r>
      <w:r w:rsidR="001E085B" w:rsidRPr="00D2765E">
        <w:t xml:space="preserve"> inside the bushy ionized body around the </w:t>
      </w:r>
      <w:r w:rsidR="00036409" w:rsidRPr="00D2765E">
        <w:t xml:space="preserve">negative </w:t>
      </w:r>
      <w:r w:rsidR="001E085B" w:rsidRPr="00D2765E">
        <w:t>needle.</w:t>
      </w:r>
      <w:r w:rsidR="000166E8" w:rsidRPr="00D2765E">
        <w:t xml:space="preserve"> On the other hand, </w:t>
      </w:r>
      <w:r w:rsidR="00B16839" w:rsidRPr="00D2765E">
        <w:t>the temperature inside the ionized volume of a positive streamer is about or under the boiling point of transformer oil.</w:t>
      </w:r>
    </w:p>
    <w:p w:rsidR="00722F69" w:rsidRPr="00B055AC" w:rsidRDefault="00722F69" w:rsidP="00923D4F">
      <w:pPr>
        <w:tabs>
          <w:tab w:val="left" w:pos="270"/>
          <w:tab w:val="right" w:pos="9214"/>
        </w:tabs>
        <w:spacing w:line="192" w:lineRule="auto"/>
        <w:jc w:val="both"/>
        <w:rPr>
          <w:sz w:val="16"/>
          <w:szCs w:val="16"/>
        </w:rPr>
      </w:pPr>
    </w:p>
    <w:p w:rsidR="00DC38B4" w:rsidRPr="00D2765E" w:rsidRDefault="00FB5B1C" w:rsidP="00EA72DD">
      <w:pPr>
        <w:pStyle w:val="BodyText"/>
        <w:spacing w:after="0"/>
        <w:ind w:firstLine="0"/>
      </w:pPr>
      <w:r w:rsidRPr="00D2765E">
        <w:rPr>
          <w:noProof/>
        </w:rPr>
        <w:drawing>
          <wp:inline distT="0" distB="0" distL="0" distR="0">
            <wp:extent cx="3143250" cy="3093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ve.tif"/>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43250" cy="3093720"/>
                    </a:xfrm>
                    <a:prstGeom prst="rect">
                      <a:avLst/>
                    </a:prstGeom>
                  </pic:spPr>
                </pic:pic>
              </a:graphicData>
            </a:graphic>
          </wp:inline>
        </w:drawing>
      </w:r>
    </w:p>
    <w:p w:rsidR="00EA72DD" w:rsidRPr="00A47299" w:rsidRDefault="00EA72DD" w:rsidP="00B16839">
      <w:pPr>
        <w:pStyle w:val="BodyText"/>
        <w:spacing w:after="0"/>
        <w:ind w:firstLine="180"/>
        <w:rPr>
          <w:sz w:val="14"/>
          <w:szCs w:val="14"/>
        </w:rPr>
      </w:pPr>
    </w:p>
    <w:p w:rsidR="00DC38B4" w:rsidRPr="00D2765E" w:rsidRDefault="00DC38B4" w:rsidP="001001E2">
      <w:pPr>
        <w:tabs>
          <w:tab w:val="right" w:pos="9214"/>
        </w:tabs>
        <w:spacing w:line="192" w:lineRule="auto"/>
        <w:jc w:val="both"/>
        <w:rPr>
          <w:rFonts w:eastAsia="Times New Roman"/>
          <w:sz w:val="16"/>
          <w:szCs w:val="16"/>
        </w:rPr>
      </w:pPr>
      <w:r w:rsidRPr="00D2765E">
        <w:rPr>
          <w:rFonts w:eastAsia="Times New Roman"/>
          <w:sz w:val="16"/>
          <w:szCs w:val="16"/>
        </w:rPr>
        <w:t>Figure</w:t>
      </w:r>
      <w:r w:rsidR="001001E2" w:rsidRPr="00D2765E">
        <w:rPr>
          <w:rFonts w:eastAsia="Times New Roman"/>
          <w:sz w:val="4"/>
          <w:szCs w:val="4"/>
          <w:vertAlign w:val="subscript"/>
        </w:rPr>
        <w:t xml:space="preserve"> </w:t>
      </w:r>
      <w:r w:rsidRPr="00D2765E">
        <w:rPr>
          <w:rFonts w:eastAsia="Times New Roman"/>
          <w:sz w:val="16"/>
          <w:szCs w:val="16"/>
        </w:rPr>
        <w:t>1</w:t>
      </w:r>
      <w:r w:rsidR="00036409" w:rsidRPr="00D2765E">
        <w:rPr>
          <w:rFonts w:eastAsia="Times New Roman"/>
          <w:sz w:val="16"/>
          <w:szCs w:val="16"/>
        </w:rPr>
        <w:t xml:space="preserve">. </w:t>
      </w:r>
      <w:r w:rsidR="001001E2" w:rsidRPr="00D2765E">
        <w:rPr>
          <w:rFonts w:eastAsia="Times New Roman"/>
          <w:sz w:val="16"/>
          <w:szCs w:val="16"/>
        </w:rPr>
        <w:t xml:space="preserve">Two dimensional axisymmetric COMSOL Multiphysics simulations </w:t>
      </w:r>
      <w:r w:rsidR="00104AB4" w:rsidRPr="00D2765E">
        <w:rPr>
          <w:rFonts w:eastAsia="Times New Roman"/>
          <w:sz w:val="16"/>
          <w:szCs w:val="16"/>
        </w:rPr>
        <w:t xml:space="preserve">using </w:t>
      </w:r>
      <w:r w:rsidR="00104AB4" w:rsidRPr="00D2765E">
        <w:t xml:space="preserve">a </w:t>
      </w:r>
      <w:r w:rsidR="00104AB4" w:rsidRPr="00D2765E">
        <w:rPr>
          <w:sz w:val="16"/>
          <w:szCs w:val="16"/>
        </w:rPr>
        <w:t xml:space="preserve">25 µm radius of curvature </w:t>
      </w:r>
      <w:r w:rsidR="004329B3" w:rsidRPr="00D2765E">
        <w:rPr>
          <w:sz w:val="16"/>
          <w:szCs w:val="16"/>
        </w:rPr>
        <w:t xml:space="preserve">positive </w:t>
      </w:r>
      <w:r w:rsidR="00104AB4" w:rsidRPr="00D2765E">
        <w:rPr>
          <w:sz w:val="16"/>
          <w:szCs w:val="16"/>
        </w:rPr>
        <w:t>needle electrode</w:t>
      </w:r>
      <w:r w:rsidR="00104AB4" w:rsidRPr="00D2765E">
        <w:rPr>
          <w:rFonts w:eastAsia="Times New Roman"/>
          <w:sz w:val="16"/>
          <w:szCs w:val="16"/>
        </w:rPr>
        <w:t xml:space="preserve"> </w:t>
      </w:r>
      <w:r w:rsidR="001001E2" w:rsidRPr="00D2765E">
        <w:rPr>
          <w:rFonts w:eastAsia="Times New Roman"/>
          <w:sz w:val="16"/>
          <w:szCs w:val="16"/>
        </w:rPr>
        <w:t>for e</w:t>
      </w:r>
      <w:r w:rsidRPr="00D2765E">
        <w:rPr>
          <w:rFonts w:eastAsia="Times New Roman"/>
          <w:sz w:val="16"/>
          <w:szCs w:val="16"/>
        </w:rPr>
        <w:t xml:space="preserve">lectric field distribution (right side) and net charge density and equipotential surfaces (left side) for positively applied impulse voltage of 200 kV </w:t>
      </w:r>
      <w:r w:rsidR="001001E2" w:rsidRPr="00D2765E">
        <w:rPr>
          <w:rFonts w:eastAsia="Times New Roman"/>
          <w:sz w:val="16"/>
          <w:szCs w:val="16"/>
        </w:rPr>
        <w:t xml:space="preserve">peak </w:t>
      </w:r>
      <w:r w:rsidRPr="00D2765E">
        <w:rPr>
          <w:rFonts w:eastAsia="Times New Roman"/>
          <w:sz w:val="16"/>
          <w:szCs w:val="16"/>
        </w:rPr>
        <w:t xml:space="preserve">and rise time of 100 ns after 100 ns from </w:t>
      </w:r>
      <w:r w:rsidR="00036409" w:rsidRPr="00D2765E">
        <w:rPr>
          <w:rFonts w:eastAsia="Times New Roman"/>
          <w:sz w:val="16"/>
          <w:szCs w:val="16"/>
        </w:rPr>
        <w:t xml:space="preserve">the start </w:t>
      </w:r>
      <w:r w:rsidRPr="00D2765E">
        <w:rPr>
          <w:rFonts w:eastAsia="Times New Roman"/>
          <w:sz w:val="16"/>
          <w:szCs w:val="16"/>
        </w:rPr>
        <w:t xml:space="preserve">of </w:t>
      </w:r>
      <w:r w:rsidR="00036409" w:rsidRPr="00D2765E">
        <w:rPr>
          <w:rFonts w:eastAsia="Times New Roman"/>
          <w:sz w:val="16"/>
          <w:szCs w:val="16"/>
        </w:rPr>
        <w:t xml:space="preserve">the </w:t>
      </w:r>
      <w:r w:rsidRPr="00D2765E">
        <w:rPr>
          <w:rFonts w:eastAsia="Times New Roman"/>
          <w:sz w:val="16"/>
          <w:szCs w:val="16"/>
        </w:rPr>
        <w:t xml:space="preserve">impulse voltage. No </w:t>
      </w:r>
      <w:r w:rsidR="00036409" w:rsidRPr="00D2765E">
        <w:rPr>
          <w:rFonts w:eastAsia="Times New Roman"/>
          <w:sz w:val="16"/>
          <w:szCs w:val="16"/>
        </w:rPr>
        <w:t>discharges</w:t>
      </w:r>
      <w:r w:rsidRPr="00D2765E">
        <w:rPr>
          <w:rFonts w:eastAsia="Times New Roman"/>
          <w:sz w:val="16"/>
          <w:szCs w:val="16"/>
        </w:rPr>
        <w:t xml:space="preserve"> </w:t>
      </w:r>
      <w:r w:rsidR="00036409" w:rsidRPr="00D2765E">
        <w:rPr>
          <w:rFonts w:eastAsia="Times New Roman"/>
          <w:sz w:val="16"/>
          <w:szCs w:val="16"/>
        </w:rPr>
        <w:t xml:space="preserve">are </w:t>
      </w:r>
      <w:r w:rsidRPr="00D2765E">
        <w:rPr>
          <w:rFonts w:eastAsia="Times New Roman"/>
          <w:sz w:val="16"/>
          <w:szCs w:val="16"/>
        </w:rPr>
        <w:t xml:space="preserve">observed for </w:t>
      </w:r>
      <w:r w:rsidR="004329B3" w:rsidRPr="00D2765E">
        <w:rPr>
          <w:rFonts w:eastAsia="Times New Roman"/>
          <w:sz w:val="16"/>
          <w:szCs w:val="16"/>
        </w:rPr>
        <w:t xml:space="preserve">a </w:t>
      </w:r>
      <w:r w:rsidRPr="00D2765E">
        <w:rPr>
          <w:rFonts w:eastAsia="Times New Roman"/>
          <w:sz w:val="16"/>
          <w:szCs w:val="16"/>
        </w:rPr>
        <w:t>200 kV negatively applied impulse</w:t>
      </w:r>
      <w:r w:rsidR="00036409" w:rsidRPr="00D2765E">
        <w:rPr>
          <w:rFonts w:eastAsia="Times New Roman"/>
          <w:sz w:val="16"/>
          <w:szCs w:val="16"/>
        </w:rPr>
        <w:t xml:space="preserve"> voltage</w:t>
      </w:r>
      <w:r w:rsidRPr="00D2765E">
        <w:rPr>
          <w:rFonts w:eastAsia="Times New Roman"/>
          <w:sz w:val="16"/>
          <w:szCs w:val="16"/>
        </w:rPr>
        <w:t>.</w:t>
      </w:r>
    </w:p>
    <w:p w:rsidR="00B213C6" w:rsidRDefault="00B213C6" w:rsidP="00C81AE9">
      <w:pPr>
        <w:tabs>
          <w:tab w:val="right" w:pos="9214"/>
        </w:tabs>
        <w:spacing w:line="192" w:lineRule="auto"/>
        <w:jc w:val="both"/>
        <w:rPr>
          <w:rFonts w:eastAsia="Times New Roman"/>
          <w:sz w:val="16"/>
          <w:szCs w:val="16"/>
        </w:rPr>
      </w:pPr>
    </w:p>
    <w:p w:rsidR="00DC38B4" w:rsidRPr="00D2765E" w:rsidRDefault="00FB5B1C" w:rsidP="00A47299">
      <w:pPr>
        <w:pStyle w:val="BodyText2"/>
        <w:tabs>
          <w:tab w:val="left" w:pos="180"/>
        </w:tabs>
        <w:spacing w:after="0"/>
      </w:pPr>
      <w:r w:rsidRPr="00D2765E">
        <w:rPr>
          <w:noProof/>
        </w:rPr>
        <w:drawing>
          <wp:inline distT="0" distB="0" distL="0" distR="0">
            <wp:extent cx="3143250" cy="31254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gative.tif"/>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43250" cy="3125470"/>
                    </a:xfrm>
                    <a:prstGeom prst="rect">
                      <a:avLst/>
                    </a:prstGeom>
                  </pic:spPr>
                </pic:pic>
              </a:graphicData>
            </a:graphic>
          </wp:inline>
        </w:drawing>
      </w:r>
    </w:p>
    <w:p w:rsidR="00036409" w:rsidRPr="00D2765E" w:rsidRDefault="00DC38B4" w:rsidP="00036409">
      <w:pPr>
        <w:tabs>
          <w:tab w:val="right" w:pos="9214"/>
        </w:tabs>
        <w:spacing w:line="192" w:lineRule="auto"/>
        <w:jc w:val="both"/>
        <w:rPr>
          <w:rFonts w:eastAsia="Times New Roman"/>
          <w:sz w:val="16"/>
          <w:szCs w:val="16"/>
        </w:rPr>
      </w:pPr>
      <w:r w:rsidRPr="00D2765E">
        <w:rPr>
          <w:rFonts w:eastAsia="Times New Roman"/>
          <w:sz w:val="16"/>
          <w:szCs w:val="16"/>
        </w:rPr>
        <w:t>Figure</w:t>
      </w:r>
      <w:r w:rsidRPr="00D2765E">
        <w:rPr>
          <w:rFonts w:eastAsia="Times New Roman"/>
          <w:sz w:val="2"/>
          <w:szCs w:val="2"/>
        </w:rPr>
        <w:t xml:space="preserve"> </w:t>
      </w:r>
      <w:r w:rsidR="00C81AE9" w:rsidRPr="00D2765E">
        <w:rPr>
          <w:rFonts w:eastAsia="Times New Roman"/>
          <w:sz w:val="16"/>
          <w:szCs w:val="16"/>
        </w:rPr>
        <w:t>2</w:t>
      </w:r>
      <w:r w:rsidRPr="00D2765E">
        <w:rPr>
          <w:rFonts w:eastAsia="Times New Roman"/>
          <w:sz w:val="16"/>
          <w:szCs w:val="16"/>
        </w:rPr>
        <w:t xml:space="preserve">. </w:t>
      </w:r>
      <w:r w:rsidR="001001E2" w:rsidRPr="00D2765E">
        <w:rPr>
          <w:rFonts w:eastAsia="Times New Roman"/>
          <w:sz w:val="16"/>
          <w:szCs w:val="16"/>
        </w:rPr>
        <w:t>Two dimensional axisymmetric COMSOL Multiphysics simulations for e</w:t>
      </w:r>
      <w:r w:rsidRPr="00D2765E">
        <w:rPr>
          <w:rFonts w:eastAsia="Times New Roman"/>
          <w:sz w:val="16"/>
          <w:szCs w:val="16"/>
        </w:rPr>
        <w:t>lectric field distribution (right side) and net charge density and equipotential surfaces (left side) for negatively applied impulse vol</w:t>
      </w:r>
      <w:r w:rsidR="001001E2" w:rsidRPr="00D2765E">
        <w:rPr>
          <w:rFonts w:eastAsia="Times New Roman"/>
          <w:sz w:val="16"/>
          <w:szCs w:val="16"/>
        </w:rPr>
        <w:t xml:space="preserve">tage </w:t>
      </w:r>
      <w:r w:rsidRPr="00D2765E">
        <w:rPr>
          <w:rFonts w:eastAsia="Times New Roman"/>
          <w:sz w:val="16"/>
          <w:szCs w:val="16"/>
        </w:rPr>
        <w:t xml:space="preserve">of 400 kV </w:t>
      </w:r>
      <w:r w:rsidR="001001E2" w:rsidRPr="00D2765E">
        <w:rPr>
          <w:rFonts w:eastAsia="Times New Roman"/>
          <w:sz w:val="16"/>
          <w:szCs w:val="16"/>
        </w:rPr>
        <w:t xml:space="preserve">peak </w:t>
      </w:r>
      <w:r w:rsidRPr="00D2765E">
        <w:rPr>
          <w:rFonts w:eastAsia="Times New Roman"/>
          <w:sz w:val="16"/>
          <w:szCs w:val="16"/>
        </w:rPr>
        <w:t>and rise</w:t>
      </w:r>
      <w:r w:rsidR="00036409" w:rsidRPr="00D2765E">
        <w:rPr>
          <w:rFonts w:eastAsia="Times New Roman"/>
          <w:sz w:val="16"/>
          <w:szCs w:val="16"/>
        </w:rPr>
        <w:t xml:space="preserve"> time of 100 ns at time 100 ns after the start</w:t>
      </w:r>
      <w:r w:rsidRPr="00D2765E">
        <w:rPr>
          <w:rFonts w:eastAsia="Times New Roman"/>
          <w:sz w:val="16"/>
          <w:szCs w:val="16"/>
        </w:rPr>
        <w:t xml:space="preserve"> of </w:t>
      </w:r>
      <w:r w:rsidR="00036409" w:rsidRPr="00D2765E">
        <w:rPr>
          <w:rFonts w:eastAsia="Times New Roman"/>
          <w:sz w:val="16"/>
          <w:szCs w:val="16"/>
        </w:rPr>
        <w:t xml:space="preserve">the </w:t>
      </w:r>
      <w:r w:rsidRPr="00D2765E">
        <w:rPr>
          <w:rFonts w:eastAsia="Times New Roman"/>
          <w:sz w:val="16"/>
          <w:szCs w:val="16"/>
        </w:rPr>
        <w:t>impulse voltage</w:t>
      </w:r>
      <w:r w:rsidR="004329B3" w:rsidRPr="00D2765E">
        <w:rPr>
          <w:rFonts w:eastAsia="Times New Roman"/>
          <w:sz w:val="16"/>
          <w:szCs w:val="16"/>
        </w:rPr>
        <w:t xml:space="preserve"> using </w:t>
      </w:r>
      <w:r w:rsidR="004329B3" w:rsidRPr="00D2765E">
        <w:t xml:space="preserve">a </w:t>
      </w:r>
      <w:r w:rsidR="004329B3" w:rsidRPr="00D2765E">
        <w:rPr>
          <w:sz w:val="16"/>
          <w:szCs w:val="16"/>
        </w:rPr>
        <w:t>25 µm radius of curvature needle electrode</w:t>
      </w:r>
      <w:r w:rsidRPr="00D2765E">
        <w:rPr>
          <w:rFonts w:eastAsia="Times New Roman"/>
          <w:sz w:val="16"/>
          <w:szCs w:val="16"/>
        </w:rPr>
        <w:t>.</w:t>
      </w:r>
    </w:p>
    <w:p w:rsidR="00C216B4" w:rsidRPr="00D2765E" w:rsidRDefault="00C216B4" w:rsidP="00D44788">
      <w:pPr>
        <w:pStyle w:val="Heading1"/>
      </w:pPr>
      <w:r w:rsidRPr="00D2765E">
        <w:t>Planar Geometry</w:t>
      </w:r>
    </w:p>
    <w:p w:rsidR="00010886" w:rsidRPr="00D2765E" w:rsidRDefault="00010886" w:rsidP="00AD2834">
      <w:pPr>
        <w:pStyle w:val="Heading2"/>
        <w:tabs>
          <w:tab w:val="clear" w:pos="4500"/>
          <w:tab w:val="num" w:pos="360"/>
        </w:tabs>
        <w:ind w:left="288"/>
      </w:pPr>
      <w:r w:rsidRPr="00D2765E">
        <w:t xml:space="preserve">Governing </w:t>
      </w:r>
      <w:r w:rsidR="000166E8" w:rsidRPr="00D2765E">
        <w:t>E</w:t>
      </w:r>
      <w:r w:rsidRPr="00D2765E">
        <w:t>quations</w:t>
      </w:r>
    </w:p>
    <w:p w:rsidR="00010886" w:rsidRPr="00D2765E" w:rsidRDefault="002D55C4" w:rsidP="006322B4">
      <w:pPr>
        <w:pStyle w:val="BodyText1"/>
        <w:spacing w:after="60"/>
      </w:pPr>
      <w:r w:rsidRPr="00D2765E">
        <w:t xml:space="preserve">A one-dimensional migration-ohmic model, where all quantities only depend on coordinate </w:t>
      </w:r>
      <w:r w:rsidRPr="00D2765E">
        <w:rPr>
          <w:i/>
          <w:iCs/>
        </w:rPr>
        <w:t>x</w:t>
      </w:r>
      <w:r w:rsidRPr="00D2765E">
        <w:t xml:space="preserve"> and time </w:t>
      </w:r>
      <w:r w:rsidRPr="00D2765E">
        <w:rPr>
          <w:i/>
          <w:iCs/>
        </w:rPr>
        <w:t>t</w:t>
      </w:r>
      <w:r w:rsidRPr="00D2765E">
        <w:t xml:space="preserve">, describes charge transport phenomena in the series two-region </w:t>
      </w:r>
      <w:r w:rsidR="00351B11" w:rsidRPr="00D2765E">
        <w:t xml:space="preserve">oil </w:t>
      </w:r>
      <w:r w:rsidRPr="00D2765E">
        <w:t>liquid-</w:t>
      </w:r>
      <w:r w:rsidR="00351B11" w:rsidRPr="00D2765E">
        <w:t xml:space="preserve">pressboard </w:t>
      </w:r>
      <w:r w:rsidRPr="00D2765E">
        <w:t xml:space="preserve">solid </w:t>
      </w:r>
      <w:r w:rsidR="006641B4">
        <w:t xml:space="preserve">planar </w:t>
      </w:r>
      <w:r w:rsidRPr="00D2765E">
        <w:t xml:space="preserve">geometry shown in Fig. </w:t>
      </w:r>
      <w:r w:rsidR="00A602C7" w:rsidRPr="00D2765E">
        <w:t>3</w:t>
      </w:r>
      <w:r w:rsidRPr="00D2765E">
        <w:t xml:space="preserve">. Region I represents a transformer oil region with positive charge mobility </w:t>
      </w:r>
      <w:r w:rsidRPr="00D2765E">
        <w:rPr>
          <w:i/>
          <w:iCs/>
        </w:rPr>
        <w:t>μ</w:t>
      </w:r>
      <w:r w:rsidRPr="00D2765E">
        <w:t xml:space="preserve"> and dielectric permittivity </w:t>
      </w:r>
      <w:r w:rsidRPr="00D2765E">
        <w:rPr>
          <w:i/>
          <w:iCs/>
        </w:rPr>
        <w:t>ε</w:t>
      </w:r>
      <w:r w:rsidRPr="00D2765E">
        <w:rPr>
          <w:i/>
          <w:iCs/>
          <w:vertAlign w:val="subscript"/>
        </w:rPr>
        <w:t>I</w:t>
      </w:r>
      <w:r w:rsidR="004242A8" w:rsidRPr="00D2765E">
        <w:rPr>
          <w:i/>
          <w:iCs/>
        </w:rPr>
        <w:t>= ε</w:t>
      </w:r>
      <w:r w:rsidR="004242A8" w:rsidRPr="00D2765E">
        <w:rPr>
          <w:i/>
          <w:iCs/>
          <w:vertAlign w:val="subscript"/>
        </w:rPr>
        <w:t>oil</w:t>
      </w:r>
      <w:r w:rsidRPr="00D2765E">
        <w:rPr>
          <w:iCs/>
        </w:rPr>
        <w:t>,</w:t>
      </w:r>
      <w:r w:rsidRPr="00D2765E">
        <w:t xml:space="preserve"> while Region II represents a pressboard region with ohmic conductivity </w:t>
      </w:r>
      <w:r w:rsidRPr="00D2765E">
        <w:rPr>
          <w:i/>
          <w:iCs/>
        </w:rPr>
        <w:t>σ</w:t>
      </w:r>
      <w:r w:rsidRPr="00D2765E">
        <w:t xml:space="preserve"> and dielectric permittivity </w:t>
      </w:r>
      <w:r w:rsidRPr="00D2765E">
        <w:rPr>
          <w:i/>
          <w:iCs/>
        </w:rPr>
        <w:t>ε</w:t>
      </w:r>
      <w:r w:rsidRPr="00D2765E">
        <w:rPr>
          <w:i/>
          <w:iCs/>
          <w:vertAlign w:val="subscript"/>
        </w:rPr>
        <w:t>II</w:t>
      </w:r>
      <w:r w:rsidR="004242A8" w:rsidRPr="00D2765E">
        <w:rPr>
          <w:i/>
          <w:iCs/>
        </w:rPr>
        <w:t>= ε</w:t>
      </w:r>
      <w:r w:rsidR="004242A8" w:rsidRPr="00D2765E">
        <w:rPr>
          <w:i/>
          <w:iCs/>
          <w:vertAlign w:val="subscript"/>
        </w:rPr>
        <w:t>pb</w:t>
      </w:r>
      <w:r w:rsidRPr="00D2765E">
        <w:t xml:space="preserve">. For the transient analysis, we excite the system with </w:t>
      </w:r>
      <w:r w:rsidR="000166E8" w:rsidRPr="00D2765E">
        <w:t xml:space="preserve">a </w:t>
      </w:r>
      <w:r w:rsidRPr="00D2765E">
        <w:t xml:space="preserve">step terminal current </w:t>
      </w:r>
      <w:r w:rsidRPr="00D2765E">
        <w:rPr>
          <w:i/>
          <w:iCs/>
        </w:rPr>
        <w:t>I</w:t>
      </w:r>
      <w:r w:rsidRPr="00D2765E">
        <w:t>(</w:t>
      </w:r>
      <w:r w:rsidRPr="00D2765E">
        <w:rPr>
          <w:i/>
          <w:iCs/>
        </w:rPr>
        <w:t>t</w:t>
      </w:r>
      <w:r w:rsidRPr="00D2765E">
        <w:t>)=</w:t>
      </w:r>
      <w:r w:rsidRPr="00D2765E">
        <w:rPr>
          <w:i/>
          <w:iCs/>
        </w:rPr>
        <w:t>J</w:t>
      </w:r>
      <w:r w:rsidR="000166E8" w:rsidRPr="00D2765E">
        <w:rPr>
          <w:i/>
          <w:vertAlign w:val="subscript"/>
        </w:rPr>
        <w:t>s</w:t>
      </w:r>
      <w:r w:rsidR="006322B4">
        <w:rPr>
          <w:i/>
          <w:iCs/>
        </w:rPr>
        <w:t>A</w:t>
      </w:r>
      <w:r w:rsidRPr="00D2765E">
        <w:rPr>
          <w:i/>
          <w:iCs/>
        </w:rPr>
        <w:t>u</w:t>
      </w:r>
      <w:r w:rsidRPr="00D2765E">
        <w:t>(</w:t>
      </w:r>
      <w:r w:rsidRPr="00D2765E">
        <w:rPr>
          <w:i/>
          <w:iCs/>
        </w:rPr>
        <w:t>t</w:t>
      </w:r>
      <w:r w:rsidRPr="00D2765E">
        <w:t xml:space="preserve">) at </w:t>
      </w:r>
      <w:r w:rsidRPr="00D2765E">
        <w:rPr>
          <w:i/>
          <w:iCs/>
        </w:rPr>
        <w:t>t</w:t>
      </w:r>
      <w:r w:rsidRPr="00D2765E">
        <w:t xml:space="preserve">=0,  where </w:t>
      </w:r>
      <w:r w:rsidRPr="00D2765E">
        <w:rPr>
          <w:i/>
          <w:iCs/>
        </w:rPr>
        <w:t>I</w:t>
      </w:r>
      <w:r w:rsidRPr="00D2765E">
        <w:t>(</w:t>
      </w:r>
      <w:r w:rsidRPr="00D2765E">
        <w:rPr>
          <w:i/>
          <w:iCs/>
        </w:rPr>
        <w:t>t≤</w:t>
      </w:r>
      <w:r w:rsidRPr="00D2765E">
        <w:rPr>
          <w:i/>
          <w:iCs/>
          <w:sz w:val="6"/>
          <w:szCs w:val="6"/>
        </w:rPr>
        <w:t xml:space="preserve"> </w:t>
      </w:r>
      <w:r w:rsidRPr="00D2765E">
        <w:t>0</w:t>
      </w:r>
      <w:r w:rsidRPr="00D2765E">
        <w:rPr>
          <w:vertAlign w:val="subscript"/>
        </w:rPr>
        <w:t>-</w:t>
      </w:r>
      <w:r w:rsidRPr="00D2765E">
        <w:t xml:space="preserve">)=0 and </w:t>
      </w:r>
      <w:r w:rsidRPr="00D2765E">
        <w:rPr>
          <w:i/>
          <w:iCs/>
        </w:rPr>
        <w:t>I</w:t>
      </w:r>
      <w:r w:rsidRPr="00D2765E">
        <w:t>(</w:t>
      </w:r>
      <w:r w:rsidRPr="00D2765E">
        <w:rPr>
          <w:i/>
          <w:iCs/>
        </w:rPr>
        <w:t>t</w:t>
      </w:r>
      <w:r w:rsidRPr="00D2765E">
        <w:rPr>
          <w:i/>
          <w:iCs/>
          <w:sz w:val="16"/>
          <w:szCs w:val="16"/>
        </w:rPr>
        <w:t xml:space="preserve"> </w:t>
      </w:r>
      <w:r w:rsidRPr="00D2765E">
        <w:t>≥0</w:t>
      </w:r>
      <w:r w:rsidRPr="00D2765E">
        <w:rPr>
          <w:vertAlign w:val="subscript"/>
        </w:rPr>
        <w:t>+</w:t>
      </w:r>
      <w:r w:rsidRPr="00D2765E">
        <w:t>)=</w:t>
      </w:r>
      <w:r w:rsidRPr="00D2765E">
        <w:rPr>
          <w:i/>
          <w:iCs/>
        </w:rPr>
        <w:t>J</w:t>
      </w:r>
      <w:r w:rsidR="00010886" w:rsidRPr="00D2765E">
        <w:rPr>
          <w:i/>
          <w:vertAlign w:val="subscript"/>
        </w:rPr>
        <w:t>s</w:t>
      </w:r>
      <w:r w:rsidR="006322B4">
        <w:rPr>
          <w:i/>
          <w:iCs/>
        </w:rPr>
        <w:t>A</w:t>
      </w:r>
      <w:r w:rsidRPr="00D2765E">
        <w:t xml:space="preserve"> where </w:t>
      </w:r>
      <w:r w:rsidRPr="00D2765E">
        <w:rPr>
          <w:i/>
          <w:iCs/>
        </w:rPr>
        <w:t>J</w:t>
      </w:r>
      <w:r w:rsidR="00010886" w:rsidRPr="00D2765E">
        <w:rPr>
          <w:i/>
          <w:vertAlign w:val="subscript"/>
        </w:rPr>
        <w:t>s</w:t>
      </w:r>
      <w:r w:rsidRPr="00D2765E">
        <w:t xml:space="preserve"> is the terminal current per unit electrode area </w:t>
      </w:r>
      <w:r w:rsidR="0019741B" w:rsidRPr="0019741B">
        <w:rPr>
          <w:i/>
        </w:rPr>
        <w:t>A</w:t>
      </w:r>
      <w:r w:rsidR="009563B0" w:rsidRPr="00D2765E">
        <w:rPr>
          <w:i/>
        </w:rPr>
        <w:t xml:space="preserve"> </w:t>
      </w:r>
      <w:r w:rsidR="009563B0" w:rsidRPr="00D2765E">
        <w:rPr>
          <w:iCs/>
        </w:rPr>
        <w:t xml:space="preserve">and </w:t>
      </w:r>
      <w:r w:rsidR="009563B0" w:rsidRPr="00D2765E">
        <w:rPr>
          <w:i/>
          <w:iCs/>
        </w:rPr>
        <w:t>u</w:t>
      </w:r>
      <w:r w:rsidR="009563B0" w:rsidRPr="00D2765E">
        <w:t>(</w:t>
      </w:r>
      <w:r w:rsidR="009563B0" w:rsidRPr="00D2765E">
        <w:rPr>
          <w:i/>
          <w:iCs/>
        </w:rPr>
        <w:t>t</w:t>
      </w:r>
      <w:r w:rsidR="009563B0" w:rsidRPr="00D2765E">
        <w:t>) is the unit step function</w:t>
      </w:r>
      <w:r w:rsidRPr="00D2765E">
        <w:t xml:space="preserve">. It is assumed that only the positive electrode at </w:t>
      </w:r>
      <w:r w:rsidRPr="00D2765E">
        <w:rPr>
          <w:i/>
          <w:iCs/>
        </w:rPr>
        <w:t>x=</w:t>
      </w:r>
      <w:r w:rsidRPr="00D2765E">
        <w:t xml:space="preserve">0 injects positive volume charge into the system. This charge travels from Region I </w:t>
      </w:r>
      <w:r w:rsidR="00D72765" w:rsidRPr="00D2765E">
        <w:t>to</w:t>
      </w:r>
      <w:r w:rsidRPr="00D2765E">
        <w:t xml:space="preserve"> the interface at </w:t>
      </w:r>
      <w:r w:rsidRPr="00D2765E">
        <w:rPr>
          <w:i/>
          <w:iCs/>
        </w:rPr>
        <w:t>x=a,</w:t>
      </w:r>
      <w:r w:rsidRPr="00D2765E">
        <w:rPr>
          <w:iCs/>
        </w:rPr>
        <w:t xml:space="preserve"> where</w:t>
      </w:r>
      <w:r w:rsidRPr="00D2765E">
        <w:t xml:space="preserve"> surface charge can accumulate at the interface. </w:t>
      </w:r>
      <w:r w:rsidR="00D72765" w:rsidRPr="00D2765E">
        <w:t xml:space="preserve"> The volume charge density in the ohmic Region II will remain zero if the initial volume charge density at </w:t>
      </w:r>
      <w:r w:rsidR="00D72765" w:rsidRPr="00D2765E">
        <w:rPr>
          <w:i/>
        </w:rPr>
        <w:t>t=0</w:t>
      </w:r>
      <w:r w:rsidR="00D72765" w:rsidRPr="00D2765E">
        <w:t xml:space="preserve"> is zero</w:t>
      </w:r>
      <w:r w:rsidR="00923D4F">
        <w:t>.</w:t>
      </w:r>
    </w:p>
    <w:p w:rsidR="004B758E" w:rsidRPr="00D2765E" w:rsidRDefault="0019741B" w:rsidP="004B758E">
      <w:pPr>
        <w:pStyle w:val="BodyText1"/>
        <w:spacing w:after="0"/>
        <w:ind w:firstLine="0"/>
        <w:rPr>
          <w:rFonts w:eastAsia="Times New Roman"/>
          <w:noProof/>
          <w:sz w:val="22"/>
          <w:szCs w:val="22"/>
        </w:rPr>
      </w:pPr>
      <w:r>
        <w:rPr>
          <w:rFonts w:eastAsia="Times New Roman"/>
          <w:noProof/>
          <w:sz w:val="22"/>
          <w:szCs w:val="22"/>
        </w:rPr>
        <w:drawing>
          <wp:inline distT="0" distB="0" distL="0" distR="0">
            <wp:extent cx="3182845" cy="95415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ar_oil pressboard.tif"/>
                    <pic:cNvPicPr/>
                  </pic:nvPicPr>
                  <pic:blipFill rotWithShape="1">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89" r="1809"/>
                    <a:stretch/>
                  </pic:blipFill>
                  <pic:spPr bwMode="auto">
                    <a:xfrm>
                      <a:off x="0" y="0"/>
                      <a:ext cx="3188266" cy="95578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D55C4" w:rsidRDefault="002D55C4" w:rsidP="0019741B">
      <w:pPr>
        <w:tabs>
          <w:tab w:val="right" w:pos="9214"/>
        </w:tabs>
        <w:jc w:val="both"/>
        <w:rPr>
          <w:rFonts w:eastAsia="Times New Roman"/>
          <w:sz w:val="16"/>
          <w:szCs w:val="16"/>
        </w:rPr>
      </w:pPr>
      <w:r w:rsidRPr="00D2765E">
        <w:rPr>
          <w:rFonts w:eastAsia="Times New Roman"/>
          <w:sz w:val="16"/>
          <w:szCs w:val="16"/>
        </w:rPr>
        <w:t xml:space="preserve">Figure </w:t>
      </w:r>
      <w:r w:rsidR="00A602C7" w:rsidRPr="00D2765E">
        <w:rPr>
          <w:rFonts w:eastAsia="Times New Roman"/>
          <w:sz w:val="16"/>
          <w:szCs w:val="16"/>
        </w:rPr>
        <w:t>3</w:t>
      </w:r>
      <w:r w:rsidRPr="00D2765E">
        <w:rPr>
          <w:rFonts w:eastAsia="Times New Roman"/>
          <w:sz w:val="16"/>
          <w:szCs w:val="16"/>
        </w:rPr>
        <w:t xml:space="preserve">: Two-region, series planar, </w:t>
      </w:r>
      <w:r w:rsidR="00F9682E" w:rsidRPr="00D2765E">
        <w:rPr>
          <w:rFonts w:eastAsia="Times New Roman"/>
          <w:sz w:val="16"/>
          <w:szCs w:val="16"/>
        </w:rPr>
        <w:t>oil-pressboard</w:t>
      </w:r>
      <w:r w:rsidRPr="00D2765E">
        <w:rPr>
          <w:rFonts w:eastAsia="Times New Roman"/>
          <w:sz w:val="16"/>
          <w:szCs w:val="16"/>
        </w:rPr>
        <w:t xml:space="preserve"> dielectric model </w:t>
      </w:r>
      <w:r w:rsidR="00351B11" w:rsidRPr="00D2765E">
        <w:rPr>
          <w:rFonts w:eastAsia="Times New Roman"/>
          <w:sz w:val="16"/>
          <w:szCs w:val="16"/>
        </w:rPr>
        <w:t xml:space="preserve">of area </w:t>
      </w:r>
      <w:r w:rsidR="0019741B" w:rsidRPr="00B21BF5">
        <w:rPr>
          <w:rFonts w:eastAsia="Times New Roman"/>
          <w:i/>
          <w:sz w:val="16"/>
          <w:szCs w:val="16"/>
        </w:rPr>
        <w:t>A</w:t>
      </w:r>
      <w:r w:rsidR="00351B11" w:rsidRPr="00D2765E">
        <w:rPr>
          <w:rFonts w:eastAsia="Times New Roman"/>
          <w:sz w:val="16"/>
          <w:szCs w:val="16"/>
        </w:rPr>
        <w:t xml:space="preserve"> </w:t>
      </w:r>
      <w:r w:rsidRPr="00D2765E">
        <w:rPr>
          <w:rFonts w:eastAsia="Times New Roman"/>
          <w:sz w:val="16"/>
          <w:szCs w:val="16"/>
        </w:rPr>
        <w:t xml:space="preserve">excited by a </w:t>
      </w:r>
      <w:r w:rsidR="009563B0" w:rsidRPr="00D2765E">
        <w:rPr>
          <w:rFonts w:eastAsia="Times New Roman"/>
          <w:sz w:val="16"/>
          <w:szCs w:val="16"/>
        </w:rPr>
        <w:t>step</w:t>
      </w:r>
      <w:r w:rsidRPr="00D2765E">
        <w:rPr>
          <w:rFonts w:eastAsia="Times New Roman"/>
          <w:sz w:val="16"/>
          <w:szCs w:val="16"/>
        </w:rPr>
        <w:t xml:space="preserve"> current source with Region I obeying a mobility (</w:t>
      </w:r>
      <w:r w:rsidRPr="00D2765E">
        <w:rPr>
          <w:rFonts w:eastAsia="Times New Roman"/>
          <w:i/>
          <w:iCs/>
          <w:sz w:val="16"/>
          <w:szCs w:val="16"/>
        </w:rPr>
        <w:t>μ</w:t>
      </w:r>
      <w:r w:rsidRPr="00D2765E">
        <w:rPr>
          <w:rFonts w:eastAsia="Times New Roman"/>
          <w:sz w:val="16"/>
          <w:szCs w:val="16"/>
        </w:rPr>
        <w:t>) conduction law and Region II obeying Ohmic conduction</w:t>
      </w:r>
      <w:r w:rsidR="000166E8" w:rsidRPr="00D2765E">
        <w:rPr>
          <w:rFonts w:eastAsia="Times New Roman"/>
          <w:sz w:val="16"/>
          <w:szCs w:val="16"/>
        </w:rPr>
        <w:t xml:space="preserve"> with conductivity </w:t>
      </w:r>
      <w:r w:rsidR="000166E8" w:rsidRPr="00D2765E">
        <w:rPr>
          <w:rFonts w:eastAsia="Times New Roman"/>
          <w:i/>
          <w:iCs/>
          <w:sz w:val="16"/>
          <w:szCs w:val="16"/>
        </w:rPr>
        <w:t>σ</w:t>
      </w:r>
      <w:r w:rsidRPr="00D2765E">
        <w:rPr>
          <w:rFonts w:eastAsia="Times New Roman"/>
          <w:sz w:val="16"/>
          <w:szCs w:val="16"/>
        </w:rPr>
        <w:t>.</w:t>
      </w:r>
    </w:p>
    <w:p w:rsidR="003715F7" w:rsidRPr="00D2765E" w:rsidRDefault="003715F7" w:rsidP="00F9682E">
      <w:pPr>
        <w:tabs>
          <w:tab w:val="right" w:pos="9214"/>
        </w:tabs>
        <w:jc w:val="both"/>
        <w:rPr>
          <w:rFonts w:eastAsia="Times New Roman"/>
          <w:sz w:val="16"/>
          <w:szCs w:val="16"/>
        </w:rPr>
      </w:pPr>
    </w:p>
    <w:p w:rsidR="004D55EF" w:rsidRPr="00D2765E" w:rsidRDefault="004D55EF" w:rsidP="004D55EF">
      <w:pPr>
        <w:pStyle w:val="BodyText1"/>
        <w:spacing w:after="0"/>
      </w:pPr>
      <w:r w:rsidRPr="00D2765E">
        <w:t xml:space="preserve">In this one-dimensional geometry, the electric field and current density in both regions are only in the </w:t>
      </w:r>
      <w:r w:rsidRPr="00D2765E">
        <w:rPr>
          <w:i/>
          <w:iCs/>
        </w:rPr>
        <w:t>x</w:t>
      </w:r>
      <w:r w:rsidRPr="00D2765E">
        <w:t xml:space="preserve"> direction. Gauss’ law and conservation of charge can be written for the one-dimensional (</w:t>
      </w:r>
      <w:r w:rsidRPr="00D2765E">
        <w:rPr>
          <w:i/>
          <w:iCs/>
        </w:rPr>
        <w:t>x</w:t>
      </w:r>
      <w:r w:rsidRPr="00D2765E">
        <w:t xml:space="preserve">-direction) </w:t>
      </w:r>
      <w:r w:rsidR="00351B11" w:rsidRPr="00D2765E">
        <w:t xml:space="preserve">oil </w:t>
      </w:r>
      <w:r w:rsidRPr="00D2765E">
        <w:t xml:space="preserve">system in Region I as: </w:t>
      </w:r>
    </w:p>
    <w:tbl>
      <w:tblPr>
        <w:tblW w:w="5000" w:type="pct"/>
        <w:tblLook w:val="04A0"/>
      </w:tblPr>
      <w:tblGrid>
        <w:gridCol w:w="2583"/>
        <w:gridCol w:w="2583"/>
      </w:tblGrid>
      <w:tr w:rsidR="004D55EF" w:rsidRPr="00D2765E" w:rsidTr="000F6E98">
        <w:tc>
          <w:tcPr>
            <w:tcW w:w="2500" w:type="pct"/>
            <w:shd w:val="clear" w:color="auto" w:fill="auto"/>
            <w:vAlign w:val="center"/>
          </w:tcPr>
          <w:p w:rsidR="004D55EF" w:rsidRPr="00D2765E" w:rsidRDefault="00991FE4" w:rsidP="000F6E98">
            <w:pPr>
              <w:pStyle w:val="BodyText"/>
              <w:spacing w:after="0" w:line="240" w:lineRule="auto"/>
              <w:ind w:firstLine="0"/>
              <w:jc w:val="left"/>
              <w:rPr>
                <w:rFonts w:eastAsia="Calibri"/>
              </w:rPr>
            </w:pPr>
            <w:r w:rsidRPr="00D2765E">
              <w:rPr>
                <w:rFonts w:eastAsia="Times New Roman"/>
                <w:position w:val="-20"/>
              </w:rPr>
              <w:object w:dxaOrig="1880" w:dyaOrig="540">
                <v:shape id="_x0000_i1038" type="#_x0000_t75" style="width:96.2pt;height:27.65pt" o:ole="">
                  <v:imagedata r:id="rId38" o:title=""/>
                </v:shape>
                <o:OLEObject Type="Embed" ProgID="Equation.DSMT4" ShapeID="_x0000_i1038" DrawAspect="Content" ObjectID="_1375608759" r:id="rId39"/>
              </w:object>
            </w:r>
          </w:p>
        </w:tc>
        <w:tc>
          <w:tcPr>
            <w:tcW w:w="2500" w:type="pct"/>
            <w:shd w:val="clear" w:color="auto" w:fill="auto"/>
            <w:vAlign w:val="center"/>
          </w:tcPr>
          <w:p w:rsidR="004D55EF" w:rsidRPr="00D2765E" w:rsidRDefault="00991FE4" w:rsidP="0075574E">
            <w:pPr>
              <w:pStyle w:val="BodyText"/>
              <w:tabs>
                <w:tab w:val="left" w:pos="2028"/>
              </w:tabs>
              <w:spacing w:after="0" w:line="240" w:lineRule="auto"/>
              <w:ind w:firstLine="0"/>
              <w:jc w:val="right"/>
              <w:rPr>
                <w:rFonts w:eastAsia="Calibri"/>
              </w:rPr>
            </w:pPr>
            <w:r w:rsidRPr="00D2765E">
              <w:rPr>
                <w:rFonts w:eastAsia="Calibri"/>
              </w:rPr>
              <w:t>(</w:t>
            </w:r>
            <w:r w:rsidR="00CC5358" w:rsidRPr="00D2765E">
              <w:rPr>
                <w:rFonts w:eastAsia="Calibri"/>
              </w:rPr>
              <w:t>10</w:t>
            </w:r>
            <w:r w:rsidR="004D55EF" w:rsidRPr="00D2765E">
              <w:rPr>
                <w:rFonts w:eastAsia="Calibri"/>
              </w:rPr>
              <w:t>)</w:t>
            </w:r>
          </w:p>
        </w:tc>
      </w:tr>
      <w:tr w:rsidR="004D55EF" w:rsidRPr="00D2765E" w:rsidTr="000F6E98">
        <w:tc>
          <w:tcPr>
            <w:tcW w:w="2500" w:type="pct"/>
            <w:shd w:val="clear" w:color="auto" w:fill="auto"/>
            <w:vAlign w:val="center"/>
          </w:tcPr>
          <w:p w:rsidR="004D55EF" w:rsidRPr="00D2765E" w:rsidRDefault="0069619D" w:rsidP="000F6E98">
            <w:pPr>
              <w:pStyle w:val="BodyText"/>
              <w:spacing w:after="0" w:line="240" w:lineRule="auto"/>
              <w:ind w:firstLine="0"/>
              <w:jc w:val="left"/>
              <w:rPr>
                <w:rFonts w:eastAsia="Calibri"/>
              </w:rPr>
            </w:pPr>
            <w:r w:rsidRPr="00D2765E">
              <w:rPr>
                <w:rFonts w:eastAsia="Times New Roman"/>
                <w:position w:val="-20"/>
              </w:rPr>
              <w:object w:dxaOrig="2000" w:dyaOrig="540">
                <v:shape id="_x0000_i1039" type="#_x0000_t75" style="width:102.55pt;height:27.65pt" o:ole="">
                  <v:imagedata r:id="rId40" o:title=""/>
                </v:shape>
                <o:OLEObject Type="Embed" ProgID="Equation.DSMT4" ShapeID="_x0000_i1039" DrawAspect="Content" ObjectID="_1375608760" r:id="rId41"/>
              </w:object>
            </w:r>
          </w:p>
        </w:tc>
        <w:tc>
          <w:tcPr>
            <w:tcW w:w="2500" w:type="pct"/>
            <w:shd w:val="clear" w:color="auto" w:fill="auto"/>
            <w:vAlign w:val="center"/>
          </w:tcPr>
          <w:p w:rsidR="004D55EF" w:rsidRPr="00D2765E" w:rsidRDefault="00B4428E" w:rsidP="00CC5358">
            <w:pPr>
              <w:pStyle w:val="BodyText"/>
              <w:spacing w:after="0" w:line="240" w:lineRule="auto"/>
              <w:ind w:firstLine="0"/>
              <w:jc w:val="right"/>
              <w:rPr>
                <w:rFonts w:eastAsia="Calibri"/>
              </w:rPr>
            </w:pPr>
            <w:r w:rsidRPr="00D2765E">
              <w:rPr>
                <w:rFonts w:eastAsia="Calibri"/>
              </w:rPr>
              <w:t>(</w:t>
            </w:r>
            <w:r w:rsidR="00CC5358" w:rsidRPr="00D2765E">
              <w:rPr>
                <w:rFonts w:eastAsia="Calibri"/>
              </w:rPr>
              <w:t>11</w:t>
            </w:r>
            <w:r w:rsidR="004D55EF" w:rsidRPr="00D2765E">
              <w:rPr>
                <w:rFonts w:eastAsia="Calibri"/>
              </w:rPr>
              <w:t>)</w:t>
            </w:r>
          </w:p>
          <w:p w:rsidR="0075574E" w:rsidRPr="00D2765E" w:rsidRDefault="0075574E" w:rsidP="00CC5358">
            <w:pPr>
              <w:pStyle w:val="BodyText"/>
              <w:spacing w:after="0" w:line="240" w:lineRule="auto"/>
              <w:ind w:firstLine="0"/>
              <w:jc w:val="right"/>
              <w:rPr>
                <w:rFonts w:eastAsia="Calibri"/>
              </w:rPr>
            </w:pPr>
          </w:p>
        </w:tc>
      </w:tr>
    </w:tbl>
    <w:p w:rsidR="0075574E" w:rsidRPr="00D2765E" w:rsidRDefault="004D55EF" w:rsidP="0075574E">
      <w:pPr>
        <w:pStyle w:val="BodyText1"/>
        <w:spacing w:after="0"/>
        <w:ind w:firstLine="270"/>
        <w:jc w:val="left"/>
      </w:pPr>
      <w:r w:rsidRPr="00D2765E">
        <w:t xml:space="preserve">The boundary conditions </w:t>
      </w:r>
      <w:r w:rsidR="00351B11" w:rsidRPr="00D2765E">
        <w:t>relating</w:t>
      </w:r>
      <w:r w:rsidRPr="00D2765E">
        <w:t xml:space="preserve"> the electric field</w:t>
      </w:r>
      <w:r w:rsidR="0075574E" w:rsidRPr="00D2765E">
        <w:t>,</w:t>
      </w:r>
      <w:r w:rsidRPr="00D2765E">
        <w:t xml:space="preserve"> current density</w:t>
      </w:r>
      <w:r w:rsidR="00351B11" w:rsidRPr="00D2765E">
        <w:t>, and surface charge density</w:t>
      </w:r>
      <w:r w:rsidRPr="00D2765E">
        <w:t xml:space="preserve"> at the </w:t>
      </w:r>
      <w:r w:rsidR="00351B11" w:rsidRPr="006641B4">
        <w:rPr>
          <w:i/>
          <w:iCs/>
        </w:rPr>
        <w:t>x</w:t>
      </w:r>
      <w:r w:rsidR="00351B11" w:rsidRPr="00D2765E">
        <w:t>=</w:t>
      </w:r>
      <w:r w:rsidR="00351B11" w:rsidRPr="00D2765E">
        <w:rPr>
          <w:i/>
        </w:rPr>
        <w:t>a</w:t>
      </w:r>
      <w:r w:rsidR="00351B11" w:rsidRPr="00D2765E">
        <w:t xml:space="preserve"> </w:t>
      </w:r>
      <w:r w:rsidR="0075574E" w:rsidRPr="00D2765E">
        <w:t xml:space="preserve">interfacial </w:t>
      </w:r>
      <w:r w:rsidRPr="00D2765E">
        <w:t>surface</w:t>
      </w:r>
      <w:r w:rsidR="00351B11" w:rsidRPr="00D2765E">
        <w:t xml:space="preserve"> </w:t>
      </w:r>
      <w:r w:rsidRPr="00D2765E">
        <w:t>are:</w:t>
      </w:r>
    </w:p>
    <w:p w:rsidR="00606F7B" w:rsidRPr="00D2765E" w:rsidRDefault="0075574E" w:rsidP="00606F7B">
      <w:pPr>
        <w:pStyle w:val="BodyText1"/>
        <w:tabs>
          <w:tab w:val="left" w:pos="4590"/>
        </w:tabs>
        <w:spacing w:after="0"/>
        <w:ind w:firstLine="0"/>
        <w:jc w:val="left"/>
        <w:rPr>
          <w:rFonts w:eastAsia="Calibri"/>
        </w:rPr>
      </w:pPr>
      <w:r w:rsidRPr="00D2765E">
        <w:rPr>
          <w:rFonts w:eastAsia="Times New Roman"/>
          <w:position w:val="-12"/>
        </w:rPr>
        <w:object w:dxaOrig="3500" w:dyaOrig="320">
          <v:shape id="_x0000_i1040" type="#_x0000_t75" style="width:178.55pt;height:15.55pt" o:ole="">
            <v:imagedata r:id="rId42" o:title=""/>
          </v:shape>
          <o:OLEObject Type="Embed" ProgID="Equation.DSMT4" ShapeID="_x0000_i1040" DrawAspect="Content" ObjectID="_1375608761" r:id="rId43"/>
        </w:object>
      </w:r>
      <w:r w:rsidRPr="00D2765E">
        <w:rPr>
          <w:rFonts w:eastAsia="Times New Roman"/>
          <w:position w:val="-12"/>
        </w:rPr>
        <w:tab/>
      </w:r>
      <w:r w:rsidRPr="00D2765E">
        <w:rPr>
          <w:rFonts w:eastAsia="Calibri"/>
        </w:rPr>
        <w:t>(12)</w:t>
      </w:r>
    </w:p>
    <w:p w:rsidR="00C15504" w:rsidRPr="00D2765E" w:rsidRDefault="00C15504" w:rsidP="00606F7B">
      <w:pPr>
        <w:pStyle w:val="BodyText1"/>
        <w:tabs>
          <w:tab w:val="left" w:pos="4590"/>
        </w:tabs>
        <w:spacing w:after="0"/>
        <w:ind w:firstLine="0"/>
        <w:jc w:val="left"/>
        <w:rPr>
          <w:rFonts w:eastAsia="Times New Roman"/>
          <w:position w:val="-20"/>
        </w:rPr>
      </w:pPr>
      <w:r w:rsidRPr="00D2765E">
        <w:rPr>
          <w:rFonts w:eastAsia="Times New Roman"/>
          <w:position w:val="-20"/>
        </w:rPr>
        <w:object w:dxaOrig="3360" w:dyaOrig="540">
          <v:shape id="_x0000_i1041" type="#_x0000_t75" style="width:171.65pt;height:27.65pt" o:ole="">
            <v:imagedata r:id="rId44" o:title=""/>
          </v:shape>
          <o:OLEObject Type="Embed" ProgID="Equation.DSMT4" ShapeID="_x0000_i1041" DrawAspect="Content" ObjectID="_1375608762" r:id="rId45"/>
        </w:object>
      </w:r>
      <w:r w:rsidRPr="00D2765E">
        <w:rPr>
          <w:rFonts w:eastAsia="Times New Roman"/>
          <w:position w:val="-20"/>
        </w:rPr>
        <w:tab/>
        <w:t>(13)</w:t>
      </w:r>
    </w:p>
    <w:p w:rsidR="00C15504" w:rsidRPr="00D2765E" w:rsidRDefault="00C15504" w:rsidP="00C15504">
      <w:pPr>
        <w:pStyle w:val="BodyText1"/>
        <w:spacing w:after="0"/>
        <w:ind w:firstLine="0"/>
      </w:pPr>
      <w:r w:rsidRPr="00D2765E">
        <w:t>where</w:t>
      </w:r>
      <w:r w:rsidRPr="00D2765E">
        <w:rPr>
          <w:i/>
          <w:iCs/>
        </w:rPr>
        <w:t xml:space="preserve"> σ</w:t>
      </w:r>
      <w:r w:rsidRPr="00D2765E">
        <w:rPr>
          <w:i/>
          <w:iCs/>
          <w:vertAlign w:val="subscript"/>
        </w:rPr>
        <w:t>s</w:t>
      </w:r>
      <w:r w:rsidRPr="00D2765E">
        <w:t>(</w:t>
      </w:r>
      <w:r w:rsidRPr="00D2765E">
        <w:rPr>
          <w:i/>
          <w:iCs/>
        </w:rPr>
        <w:t>t</w:t>
      </w:r>
      <w:r w:rsidRPr="00D2765E">
        <w:t>) is the surface charge density at the interface (</w:t>
      </w:r>
      <w:r w:rsidRPr="00D2765E">
        <w:rPr>
          <w:i/>
          <w:iCs/>
        </w:rPr>
        <w:t>x=a</w:t>
      </w:r>
      <w:r w:rsidRPr="00D2765E">
        <w:t>). Since the electric field is conservative (i.e.,</w:t>
      </w:r>
      <w:r w:rsidRPr="00D2765E">
        <w:rPr>
          <w:position w:val="-6"/>
        </w:rPr>
        <w:object w:dxaOrig="660" w:dyaOrig="260">
          <v:shape id="_x0000_i1042" type="#_x0000_t75" style="width:39.75pt;height:13.25pt" o:ole="">
            <v:imagedata r:id="rId46" o:title="" croptop="10923f"/>
          </v:shape>
          <o:OLEObject Type="Embed" ProgID="Equation.DSMT4" ShapeID="_x0000_i1042" DrawAspect="Content" ObjectID="_1375608763" r:id="rId47"/>
        </w:object>
      </w:r>
      <w:r w:rsidRPr="00D2765E">
        <w:t>) in both regions, the voltage drop between the electrodes is:</w:t>
      </w:r>
    </w:p>
    <w:tbl>
      <w:tblPr>
        <w:tblW w:w="5000" w:type="pct"/>
        <w:tblBorders>
          <w:insideH w:val="single" w:sz="4" w:space="0" w:color="auto"/>
        </w:tblBorders>
        <w:tblLook w:val="04A0"/>
      </w:tblPr>
      <w:tblGrid>
        <w:gridCol w:w="4260"/>
        <w:gridCol w:w="906"/>
      </w:tblGrid>
      <w:tr w:rsidR="00C15504" w:rsidRPr="00D2765E" w:rsidTr="00C15504">
        <w:tc>
          <w:tcPr>
            <w:tcW w:w="4096" w:type="pct"/>
            <w:shd w:val="clear" w:color="auto" w:fill="auto"/>
            <w:vAlign w:val="center"/>
          </w:tcPr>
          <w:p w:rsidR="00C15504" w:rsidRPr="00D2765E" w:rsidRDefault="00D72765" w:rsidP="00112926">
            <w:pPr>
              <w:pStyle w:val="BodyText"/>
              <w:spacing w:after="0" w:line="240" w:lineRule="auto"/>
              <w:ind w:firstLine="0"/>
              <w:jc w:val="left"/>
              <w:rPr>
                <w:rFonts w:eastAsia="Calibri"/>
              </w:rPr>
            </w:pPr>
            <w:r w:rsidRPr="00D2765E">
              <w:rPr>
                <w:rFonts w:eastAsia="Calibri"/>
                <w:position w:val="-26"/>
              </w:rPr>
              <w:object w:dxaOrig="4080" w:dyaOrig="620">
                <v:shape id="_x0000_i1043" type="#_x0000_t75" style="width:202.2pt;height:31.1pt" o:ole="">
                  <v:imagedata r:id="rId48" o:title=""/>
                </v:shape>
                <o:OLEObject Type="Embed" ProgID="Equation.DSMT4" ShapeID="_x0000_i1043" DrawAspect="Content" ObjectID="_1375608764" r:id="rId49"/>
              </w:object>
            </w:r>
          </w:p>
        </w:tc>
        <w:tc>
          <w:tcPr>
            <w:tcW w:w="904" w:type="pct"/>
            <w:shd w:val="clear" w:color="auto" w:fill="auto"/>
            <w:vAlign w:val="center"/>
          </w:tcPr>
          <w:p w:rsidR="00C15504" w:rsidRPr="00D2765E" w:rsidRDefault="00C15504" w:rsidP="00112926">
            <w:pPr>
              <w:pStyle w:val="BodyText"/>
              <w:spacing w:after="0" w:line="240" w:lineRule="auto"/>
              <w:ind w:firstLine="0"/>
              <w:jc w:val="right"/>
              <w:rPr>
                <w:rFonts w:eastAsia="Calibri"/>
              </w:rPr>
            </w:pPr>
            <w:r w:rsidRPr="00D2765E">
              <w:rPr>
                <w:rFonts w:eastAsia="Calibri"/>
              </w:rPr>
              <w:t>(14)</w:t>
            </w:r>
          </w:p>
        </w:tc>
      </w:tr>
    </w:tbl>
    <w:p w:rsidR="00386033" w:rsidRPr="00D2765E" w:rsidRDefault="00386033" w:rsidP="00386033">
      <w:pPr>
        <w:pStyle w:val="BodyText1"/>
        <w:spacing w:after="0"/>
      </w:pPr>
      <w:r w:rsidRPr="00D2765E">
        <w:t>At the positive electrode (</w:t>
      </w:r>
      <w:r w:rsidRPr="00D2765E">
        <w:rPr>
          <w:i/>
          <w:iCs/>
        </w:rPr>
        <w:t>x=</w:t>
      </w:r>
      <w:r w:rsidRPr="00D2765E">
        <w:t xml:space="preserve">0), the positive charge carriers are injected into Region I via the assumed space charge limited condition where </w:t>
      </w:r>
      <w:r w:rsidRPr="00D2765E">
        <w:rPr>
          <w:i/>
          <w:iCs/>
        </w:rPr>
        <w:t>ρ</w:t>
      </w:r>
      <w:r w:rsidRPr="00D2765E">
        <w:t>(</w:t>
      </w:r>
      <w:r w:rsidRPr="00D2765E">
        <w:rPr>
          <w:i/>
          <w:iCs/>
        </w:rPr>
        <w:t>x=</w:t>
      </w:r>
      <w:r w:rsidRPr="00D2765E">
        <w:t>0</w:t>
      </w:r>
      <w:r w:rsidRPr="00D2765E">
        <w:rPr>
          <w:i/>
          <w:iCs/>
        </w:rPr>
        <w:t>,t</w:t>
      </w:r>
      <w:r w:rsidRPr="00D2765E">
        <w:t>)</w:t>
      </w:r>
      <w:r w:rsidRPr="00D2765E">
        <w:rPr>
          <w:i/>
          <w:iCs/>
        </w:rPr>
        <w:t xml:space="preserve">=∞ </w:t>
      </w:r>
      <w:r w:rsidRPr="00D2765E">
        <w:t xml:space="preserve">requires that </w:t>
      </w:r>
      <w:r w:rsidRPr="00D2765E">
        <w:rPr>
          <w:i/>
          <w:iCs/>
        </w:rPr>
        <w:t>E</w:t>
      </w:r>
      <w:r w:rsidRPr="00D2765E">
        <w:rPr>
          <w:i/>
          <w:iCs/>
          <w:vertAlign w:val="subscript"/>
        </w:rPr>
        <w:t>oil</w:t>
      </w:r>
      <w:r w:rsidRPr="00D2765E">
        <w:t>(</w:t>
      </w:r>
      <w:r w:rsidRPr="00D2765E">
        <w:rPr>
          <w:i/>
          <w:iCs/>
        </w:rPr>
        <w:t>x=</w:t>
      </w:r>
      <w:r w:rsidRPr="00D2765E">
        <w:t>0</w:t>
      </w:r>
      <w:r w:rsidRPr="00D2765E">
        <w:rPr>
          <w:i/>
          <w:iCs/>
        </w:rPr>
        <w:t>,t</w:t>
      </w:r>
      <w:r w:rsidRPr="00D2765E">
        <w:t>)</w:t>
      </w:r>
      <w:r w:rsidRPr="00D2765E">
        <w:rPr>
          <w:i/>
          <w:iCs/>
        </w:rPr>
        <w:t>=</w:t>
      </w:r>
      <w:r w:rsidRPr="00D2765E">
        <w:t xml:space="preserve">0 so that </w:t>
      </w:r>
      <w:r w:rsidRPr="00D2765E">
        <w:rPr>
          <w:i/>
        </w:rPr>
        <w:t>J</w:t>
      </w:r>
      <w:r w:rsidRPr="00D2765E">
        <w:rPr>
          <w:i/>
          <w:vertAlign w:val="subscript"/>
        </w:rPr>
        <w:t>oil</w:t>
      </w:r>
      <w:r w:rsidRPr="00D2765E">
        <w:t xml:space="preserve"> remains finite:</w:t>
      </w:r>
    </w:p>
    <w:tbl>
      <w:tblPr>
        <w:tblW w:w="5000" w:type="pct"/>
        <w:tblBorders>
          <w:insideH w:val="single" w:sz="4" w:space="0" w:color="auto"/>
        </w:tblBorders>
        <w:tblLook w:val="04A0"/>
      </w:tblPr>
      <w:tblGrid>
        <w:gridCol w:w="4544"/>
        <w:gridCol w:w="622"/>
      </w:tblGrid>
      <w:tr w:rsidR="003B36CC" w:rsidRPr="00D2765E" w:rsidTr="003B36CC">
        <w:tc>
          <w:tcPr>
            <w:tcW w:w="4398" w:type="pct"/>
            <w:shd w:val="clear" w:color="auto" w:fill="auto"/>
            <w:vAlign w:val="center"/>
          </w:tcPr>
          <w:p w:rsidR="003B36CC" w:rsidRPr="00D2765E" w:rsidRDefault="003B36CC" w:rsidP="00112926">
            <w:pPr>
              <w:pStyle w:val="BodyText"/>
              <w:spacing w:after="0" w:line="240" w:lineRule="auto"/>
              <w:ind w:firstLine="0"/>
              <w:jc w:val="left"/>
              <w:rPr>
                <w:rFonts w:eastAsia="Calibri"/>
              </w:rPr>
            </w:pPr>
            <w:r w:rsidRPr="00D2765E">
              <w:rPr>
                <w:position w:val="-12"/>
              </w:rPr>
              <w:object w:dxaOrig="4560" w:dyaOrig="340">
                <v:shape id="_x0000_i1044" type="#_x0000_t75" style="width:3in;height:17.3pt" o:ole="">
                  <v:imagedata r:id="rId50" o:title=""/>
                </v:shape>
                <o:OLEObject Type="Embed" ProgID="Equation.DSMT4" ShapeID="_x0000_i1044" DrawAspect="Content" ObjectID="_1375608765" r:id="rId51"/>
              </w:object>
            </w:r>
          </w:p>
        </w:tc>
        <w:tc>
          <w:tcPr>
            <w:tcW w:w="602" w:type="pct"/>
            <w:shd w:val="clear" w:color="auto" w:fill="auto"/>
            <w:vAlign w:val="center"/>
          </w:tcPr>
          <w:p w:rsidR="003B36CC" w:rsidRPr="00D2765E" w:rsidRDefault="003B36CC" w:rsidP="00112926">
            <w:pPr>
              <w:pStyle w:val="BodyText"/>
              <w:spacing w:after="0" w:line="240" w:lineRule="auto"/>
              <w:ind w:firstLine="0"/>
              <w:jc w:val="right"/>
              <w:rPr>
                <w:rFonts w:eastAsia="Calibri"/>
              </w:rPr>
            </w:pPr>
            <w:r w:rsidRPr="00D2765E">
              <w:rPr>
                <w:rFonts w:eastAsia="Calibri"/>
              </w:rPr>
              <w:t>(15)</w:t>
            </w:r>
          </w:p>
        </w:tc>
      </w:tr>
    </w:tbl>
    <w:p w:rsidR="003B36CC" w:rsidRPr="00D2765E" w:rsidRDefault="003B36CC" w:rsidP="003B36CC">
      <w:pPr>
        <w:pStyle w:val="BodyText1"/>
        <w:spacing w:after="0"/>
        <w:ind w:firstLine="0"/>
      </w:pPr>
      <w:r w:rsidRPr="00D2765E">
        <w:t>Using Eqs. (10) and (11), the total migration and displacement current densities in Region I are:</w:t>
      </w:r>
    </w:p>
    <w:tbl>
      <w:tblPr>
        <w:tblW w:w="5000" w:type="pct"/>
        <w:tblBorders>
          <w:insideH w:val="single" w:sz="4" w:space="0" w:color="auto"/>
        </w:tblBorders>
        <w:tblLook w:val="04A0"/>
      </w:tblPr>
      <w:tblGrid>
        <w:gridCol w:w="4639"/>
        <w:gridCol w:w="527"/>
      </w:tblGrid>
      <w:tr w:rsidR="003B36CC" w:rsidRPr="00D2765E" w:rsidTr="003B36CC">
        <w:tc>
          <w:tcPr>
            <w:tcW w:w="4490" w:type="pct"/>
            <w:shd w:val="clear" w:color="auto" w:fill="auto"/>
            <w:vAlign w:val="center"/>
          </w:tcPr>
          <w:p w:rsidR="003B36CC" w:rsidRPr="00D2765E" w:rsidRDefault="006322B4" w:rsidP="00112926">
            <w:pPr>
              <w:pStyle w:val="BodyText"/>
              <w:spacing w:after="0" w:line="240" w:lineRule="auto"/>
              <w:ind w:firstLine="0"/>
              <w:jc w:val="left"/>
              <w:rPr>
                <w:rFonts w:eastAsia="Calibri"/>
              </w:rPr>
            </w:pPr>
            <w:r w:rsidRPr="00D2765E">
              <w:rPr>
                <w:rFonts w:eastAsia="Calibri"/>
                <w:position w:val="-20"/>
              </w:rPr>
              <w:object w:dxaOrig="4440" w:dyaOrig="540">
                <v:shape id="_x0000_i1045" type="#_x0000_t75" style="width:221.2pt;height:27.05pt" o:ole="">
                  <v:imagedata r:id="rId52" o:title=""/>
                </v:shape>
                <o:OLEObject Type="Embed" ProgID="Equation.DSMT4" ShapeID="_x0000_i1045" DrawAspect="Content" ObjectID="_1375608766" r:id="rId53"/>
              </w:object>
            </w:r>
          </w:p>
        </w:tc>
        <w:tc>
          <w:tcPr>
            <w:tcW w:w="510" w:type="pct"/>
            <w:shd w:val="clear" w:color="auto" w:fill="auto"/>
            <w:vAlign w:val="center"/>
          </w:tcPr>
          <w:p w:rsidR="003B36CC" w:rsidRPr="00D2765E" w:rsidRDefault="003B36CC" w:rsidP="003B36CC">
            <w:pPr>
              <w:pStyle w:val="BodyText"/>
              <w:spacing w:after="0" w:line="240" w:lineRule="auto"/>
              <w:ind w:left="-125" w:firstLine="0"/>
              <w:jc w:val="right"/>
              <w:rPr>
                <w:rFonts w:eastAsia="Calibri"/>
              </w:rPr>
            </w:pPr>
            <w:r w:rsidRPr="00D2765E">
              <w:rPr>
                <w:rFonts w:eastAsia="Calibri"/>
              </w:rPr>
              <w:t>(16)</w:t>
            </w:r>
          </w:p>
        </w:tc>
      </w:tr>
    </w:tbl>
    <w:p w:rsidR="003B36CC" w:rsidRPr="00D2765E" w:rsidRDefault="003B36CC" w:rsidP="0019741B">
      <w:pPr>
        <w:pStyle w:val="BodyText1"/>
        <w:spacing w:after="0"/>
        <w:ind w:firstLine="0"/>
        <w:rPr>
          <w:rStyle w:val="Emphasis"/>
          <w:i w:val="0"/>
          <w:iCs w:val="0"/>
        </w:rPr>
      </w:pPr>
      <w:r w:rsidRPr="00D2765E">
        <w:rPr>
          <w:rStyle w:val="Emphasis"/>
          <w:i w:val="0"/>
          <w:iCs w:val="0"/>
        </w:rPr>
        <w:t xml:space="preserve">where </w:t>
      </w:r>
      <w:r w:rsidRPr="00D2765E">
        <w:rPr>
          <w:rStyle w:val="Emphasis"/>
        </w:rPr>
        <w:t>J</w:t>
      </w:r>
      <w:r w:rsidRPr="00D2765E">
        <w:rPr>
          <w:rStyle w:val="Emphasis"/>
          <w:iCs w:val="0"/>
          <w:vertAlign w:val="subscript"/>
        </w:rPr>
        <w:t>s</w:t>
      </w:r>
      <w:r w:rsidRPr="00D2765E">
        <w:rPr>
          <w:rStyle w:val="Emphasis"/>
          <w:i w:val="0"/>
          <w:iCs w:val="0"/>
        </w:rPr>
        <w:t>(</w:t>
      </w:r>
      <w:r w:rsidRPr="00D2765E">
        <w:rPr>
          <w:rStyle w:val="Emphasis"/>
        </w:rPr>
        <w:t>t</w:t>
      </w:r>
      <w:r w:rsidRPr="00D2765E">
        <w:rPr>
          <w:rStyle w:val="Emphasis"/>
          <w:i w:val="0"/>
          <w:iCs w:val="0"/>
        </w:rPr>
        <w:t>)=</w:t>
      </w:r>
      <w:r w:rsidRPr="00D2765E">
        <w:rPr>
          <w:rStyle w:val="Emphasis"/>
        </w:rPr>
        <w:t>I</w:t>
      </w:r>
      <w:r w:rsidRPr="00D2765E">
        <w:rPr>
          <w:rStyle w:val="Emphasis"/>
          <w:iCs w:val="0"/>
          <w:vertAlign w:val="subscript"/>
        </w:rPr>
        <w:t>s</w:t>
      </w:r>
      <w:r w:rsidRPr="00D2765E">
        <w:rPr>
          <w:rStyle w:val="Emphasis"/>
          <w:i w:val="0"/>
          <w:iCs w:val="0"/>
        </w:rPr>
        <w:t>(</w:t>
      </w:r>
      <w:r w:rsidRPr="00D2765E">
        <w:rPr>
          <w:rStyle w:val="Emphasis"/>
        </w:rPr>
        <w:t>t</w:t>
      </w:r>
      <w:r w:rsidRPr="00D2765E">
        <w:rPr>
          <w:rStyle w:val="Emphasis"/>
          <w:i w:val="0"/>
          <w:iCs w:val="0"/>
        </w:rPr>
        <w:t>)/</w:t>
      </w:r>
      <w:r w:rsidR="002535CE">
        <w:rPr>
          <w:rStyle w:val="Emphasis"/>
        </w:rPr>
        <w:t>A</w:t>
      </w:r>
      <w:r w:rsidRPr="00D2765E">
        <w:rPr>
          <w:rStyle w:val="Emphasis"/>
          <w:i w:val="0"/>
          <w:iCs w:val="0"/>
        </w:rPr>
        <w:t xml:space="preserve"> is the current source </w:t>
      </w:r>
      <w:r w:rsidRPr="00D2765E">
        <w:rPr>
          <w:rStyle w:val="Emphasis"/>
          <w:iCs w:val="0"/>
        </w:rPr>
        <w:t>I</w:t>
      </w:r>
      <w:r w:rsidRPr="00D2765E">
        <w:rPr>
          <w:rStyle w:val="Emphasis"/>
          <w:iCs w:val="0"/>
          <w:vertAlign w:val="subscript"/>
        </w:rPr>
        <w:t>s</w:t>
      </w:r>
      <w:r w:rsidRPr="00D2765E">
        <w:rPr>
          <w:rStyle w:val="Emphasis"/>
          <w:i w:val="0"/>
          <w:iCs w:val="0"/>
        </w:rPr>
        <w:t xml:space="preserve"> per unit electrode area </w:t>
      </w:r>
      <w:r w:rsidR="0019741B" w:rsidRPr="00B21BF5">
        <w:rPr>
          <w:rStyle w:val="Emphasis"/>
          <w:iCs w:val="0"/>
        </w:rPr>
        <w:t>A</w:t>
      </w:r>
      <w:r w:rsidRPr="00D2765E">
        <w:rPr>
          <w:rStyle w:val="Emphasis"/>
          <w:i w:val="0"/>
          <w:iCs w:val="0"/>
        </w:rPr>
        <w:t xml:space="preserve"> for </w:t>
      </w:r>
      <w:r w:rsidRPr="00D2765E">
        <w:rPr>
          <w:rStyle w:val="Emphasis"/>
        </w:rPr>
        <w:t>t</w:t>
      </w:r>
      <w:r w:rsidRPr="00D2765E">
        <w:rPr>
          <w:rStyle w:val="Emphasis"/>
          <w:sz w:val="6"/>
          <w:szCs w:val="6"/>
        </w:rPr>
        <w:t xml:space="preserve"> </w:t>
      </w:r>
      <w:r w:rsidRPr="00D2765E">
        <w:rPr>
          <w:rStyle w:val="Emphasis"/>
          <w:i w:val="0"/>
          <w:iCs w:val="0"/>
        </w:rPr>
        <w:t>≥0</w:t>
      </w:r>
      <w:r w:rsidRPr="00D2765E">
        <w:rPr>
          <w:rStyle w:val="Emphasis"/>
          <w:i w:val="0"/>
          <w:iCs w:val="0"/>
          <w:vertAlign w:val="subscript"/>
        </w:rPr>
        <w:t>+</w:t>
      </w:r>
      <w:r w:rsidRPr="00D2765E">
        <w:rPr>
          <w:rStyle w:val="Emphasis"/>
          <w:i w:val="0"/>
          <w:iCs w:val="0"/>
        </w:rPr>
        <w:t xml:space="preserve">. In Region II, the total ohmic and displacement current density </w:t>
      </w:r>
      <w:r w:rsidR="00AD1E50" w:rsidRPr="00D2765E">
        <w:rPr>
          <w:rStyle w:val="Emphasis"/>
          <w:i w:val="0"/>
          <w:iCs w:val="0"/>
        </w:rPr>
        <w:t xml:space="preserve">in the pressboard </w:t>
      </w:r>
      <w:r w:rsidRPr="00D2765E">
        <w:rPr>
          <w:rStyle w:val="Emphasis"/>
          <w:i w:val="0"/>
          <w:iCs w:val="0"/>
        </w:rPr>
        <w:t>is only a function of time and not position:</w:t>
      </w:r>
    </w:p>
    <w:p w:rsidR="003D26D6" w:rsidRPr="00D2765E" w:rsidRDefault="003D26D6" w:rsidP="004D55EF">
      <w:pPr>
        <w:pStyle w:val="BodyText1"/>
        <w:spacing w:after="0"/>
        <w:ind w:firstLine="0"/>
        <w:rPr>
          <w:sz w:val="14"/>
          <w:szCs w:val="14"/>
        </w:rPr>
      </w:pPr>
    </w:p>
    <w:tbl>
      <w:tblPr>
        <w:tblW w:w="5000" w:type="pct"/>
        <w:tblBorders>
          <w:insideH w:val="single" w:sz="4" w:space="0" w:color="auto"/>
        </w:tblBorders>
        <w:tblLook w:val="04A0"/>
      </w:tblPr>
      <w:tblGrid>
        <w:gridCol w:w="3485"/>
        <w:gridCol w:w="1681"/>
      </w:tblGrid>
      <w:tr w:rsidR="00AD2834" w:rsidRPr="00D2765E" w:rsidTr="0002609D">
        <w:tc>
          <w:tcPr>
            <w:tcW w:w="3373" w:type="pct"/>
            <w:shd w:val="clear" w:color="auto" w:fill="auto"/>
            <w:vAlign w:val="center"/>
          </w:tcPr>
          <w:p w:rsidR="00AD2834" w:rsidRPr="00D2765E" w:rsidRDefault="00AD2834" w:rsidP="0002609D">
            <w:pPr>
              <w:pStyle w:val="BodyText"/>
              <w:spacing w:after="0" w:line="240" w:lineRule="auto"/>
              <w:ind w:firstLine="0"/>
              <w:jc w:val="left"/>
              <w:rPr>
                <w:rFonts w:eastAsia="Calibri"/>
              </w:rPr>
            </w:pPr>
            <w:r w:rsidRPr="00D2765E">
              <w:rPr>
                <w:position w:val="-20"/>
              </w:rPr>
              <w:object w:dxaOrig="3040" w:dyaOrig="560">
                <v:shape id="_x0000_i1046" type="#_x0000_t75" style="width:152.05pt;height:28.2pt" o:ole="">
                  <v:imagedata r:id="rId54" o:title=""/>
                </v:shape>
                <o:OLEObject Type="Embed" ProgID="Equation.DSMT4" ShapeID="_x0000_i1046" DrawAspect="Content" ObjectID="_1375608767" r:id="rId55"/>
              </w:object>
            </w:r>
          </w:p>
        </w:tc>
        <w:tc>
          <w:tcPr>
            <w:tcW w:w="1627" w:type="pct"/>
            <w:shd w:val="clear" w:color="auto" w:fill="auto"/>
            <w:vAlign w:val="center"/>
          </w:tcPr>
          <w:p w:rsidR="00AD2834" w:rsidRPr="00D2765E" w:rsidRDefault="00AD2834" w:rsidP="0002609D">
            <w:pPr>
              <w:pStyle w:val="BodyText"/>
              <w:spacing w:after="0" w:line="240" w:lineRule="auto"/>
              <w:ind w:firstLine="0"/>
              <w:jc w:val="right"/>
              <w:rPr>
                <w:rFonts w:eastAsia="Calibri"/>
              </w:rPr>
            </w:pPr>
            <w:r w:rsidRPr="00D2765E">
              <w:rPr>
                <w:rFonts w:eastAsia="Calibri"/>
              </w:rPr>
              <w:t>(17)</w:t>
            </w:r>
          </w:p>
        </w:tc>
      </w:tr>
    </w:tbl>
    <w:p w:rsidR="00AD2834" w:rsidRPr="00D2765E" w:rsidRDefault="00AD2834" w:rsidP="00AD2834">
      <w:pPr>
        <w:pStyle w:val="Heading2"/>
        <w:tabs>
          <w:tab w:val="num" w:pos="360"/>
        </w:tabs>
        <w:ind w:left="288"/>
      </w:pPr>
      <w:r w:rsidRPr="00D2765E">
        <w:t xml:space="preserve">Steady-State Solutions </w:t>
      </w:r>
    </w:p>
    <w:p w:rsidR="00AD2834" w:rsidRPr="00D2765E" w:rsidRDefault="00AD2834" w:rsidP="00AD2834">
      <w:pPr>
        <w:pStyle w:val="BodyText1"/>
        <w:spacing w:after="0"/>
      </w:pPr>
      <w:r w:rsidRPr="00D2765E">
        <w:t>In the steady-state (</w:t>
      </w:r>
      <w:r w:rsidRPr="00D2765E">
        <w:rPr>
          <w:i/>
          <w:iCs/>
        </w:rPr>
        <w:t>t</w:t>
      </w:r>
      <w:r w:rsidRPr="00D2765E">
        <w:t xml:space="preserve">→∞), </w:t>
      </w:r>
      <w:r w:rsidRPr="00D2765E">
        <w:rPr>
          <w:i/>
          <w:iCs/>
        </w:rPr>
        <w:t>J</w:t>
      </w:r>
      <w:r w:rsidRPr="00D2765E">
        <w:rPr>
          <w:i/>
          <w:iCs/>
          <w:vertAlign w:val="subscript"/>
        </w:rPr>
        <w:t>oil</w:t>
      </w:r>
      <w:r w:rsidRPr="00D2765E">
        <w:rPr>
          <w:i/>
          <w:iCs/>
          <w:sz w:val="6"/>
          <w:szCs w:val="6"/>
          <w:vertAlign w:val="subscript"/>
        </w:rPr>
        <w:t xml:space="preserve"> </w:t>
      </w:r>
      <w:r w:rsidRPr="00D2765E">
        <w:t>(</w:t>
      </w:r>
      <w:r w:rsidRPr="00D2765E">
        <w:rPr>
          <w:i/>
          <w:iCs/>
        </w:rPr>
        <w:t>x</w:t>
      </w:r>
      <w:r w:rsidRPr="00D2765E">
        <w:t>)=</w:t>
      </w:r>
      <w:r w:rsidRPr="00D2765E">
        <w:rPr>
          <w:i/>
          <w:iCs/>
        </w:rPr>
        <w:t>J</w:t>
      </w:r>
      <w:r w:rsidRPr="00D2765E">
        <w:rPr>
          <w:i/>
          <w:iCs/>
          <w:vertAlign w:val="subscript"/>
        </w:rPr>
        <w:t>pb</w:t>
      </w:r>
      <w:r w:rsidRPr="00D2765E">
        <w:rPr>
          <w:i/>
          <w:iCs/>
          <w:sz w:val="6"/>
          <w:szCs w:val="6"/>
          <w:vertAlign w:val="subscript"/>
        </w:rPr>
        <w:t xml:space="preserve"> </w:t>
      </w:r>
      <w:r w:rsidRPr="00D2765E">
        <w:t>(</w:t>
      </w:r>
      <w:r w:rsidRPr="00D2765E">
        <w:rPr>
          <w:i/>
          <w:iCs/>
        </w:rPr>
        <w:t>x</w:t>
      </w:r>
      <w:r w:rsidRPr="00D2765E">
        <w:t>)</w:t>
      </w:r>
      <w:r w:rsidR="00D72765" w:rsidRPr="00D2765E">
        <w:t>=</w:t>
      </w:r>
      <w:r w:rsidRPr="00D2765E">
        <w:rPr>
          <w:i/>
          <w:iCs/>
        </w:rPr>
        <w:t>I</w:t>
      </w:r>
      <w:r w:rsidRPr="00D2765E">
        <w:rPr>
          <w:i/>
          <w:iCs/>
          <w:vertAlign w:val="subscript"/>
        </w:rPr>
        <w:t>s</w:t>
      </w:r>
      <w:r w:rsidRPr="00D2765E">
        <w:t>/</w:t>
      </w:r>
      <w:r w:rsidRPr="00D2765E">
        <w:rPr>
          <w:i/>
          <w:iCs/>
        </w:rPr>
        <w:t>S</w:t>
      </w:r>
      <w:r w:rsidRPr="00D2765E">
        <w:t>. Hence, from Eqs. (16) and (17):</w:t>
      </w:r>
    </w:p>
    <w:tbl>
      <w:tblPr>
        <w:tblW w:w="5000" w:type="pct"/>
        <w:tblBorders>
          <w:insideH w:val="single" w:sz="4" w:space="0" w:color="auto"/>
        </w:tblBorders>
        <w:tblLayout w:type="fixed"/>
        <w:tblLook w:val="04A0"/>
      </w:tblPr>
      <w:tblGrid>
        <w:gridCol w:w="4567"/>
        <w:gridCol w:w="599"/>
      </w:tblGrid>
      <w:tr w:rsidR="00AD2834" w:rsidRPr="00D2765E" w:rsidTr="00AD2834">
        <w:tc>
          <w:tcPr>
            <w:tcW w:w="4420" w:type="pct"/>
            <w:shd w:val="clear" w:color="auto" w:fill="auto"/>
            <w:vAlign w:val="center"/>
          </w:tcPr>
          <w:p w:rsidR="00AD2834" w:rsidRPr="00D2765E" w:rsidRDefault="006322B4" w:rsidP="0002609D">
            <w:pPr>
              <w:pStyle w:val="BodyText"/>
              <w:spacing w:after="0" w:line="240" w:lineRule="auto"/>
              <w:ind w:firstLine="0"/>
              <w:jc w:val="left"/>
              <w:rPr>
                <w:rFonts w:eastAsia="Calibri"/>
              </w:rPr>
            </w:pPr>
            <w:r w:rsidRPr="00D2765E">
              <w:rPr>
                <w:rFonts w:eastAsia="Times New Roman"/>
                <w:position w:val="-40"/>
              </w:rPr>
              <w:object w:dxaOrig="4280" w:dyaOrig="900">
                <v:shape id="_x0000_i1047" type="#_x0000_t75" style="width:206.2pt;height:43.8pt" o:ole="">
                  <v:imagedata r:id="rId56" o:title=""/>
                </v:shape>
                <o:OLEObject Type="Embed" ProgID="Equation.DSMT4" ShapeID="_x0000_i1047" DrawAspect="Content" ObjectID="_1375608768" r:id="rId57"/>
              </w:object>
            </w:r>
          </w:p>
        </w:tc>
        <w:tc>
          <w:tcPr>
            <w:tcW w:w="580" w:type="pct"/>
            <w:shd w:val="clear" w:color="auto" w:fill="auto"/>
            <w:vAlign w:val="center"/>
          </w:tcPr>
          <w:p w:rsidR="00AD2834" w:rsidRPr="00D2765E" w:rsidRDefault="001841F0" w:rsidP="0002609D">
            <w:pPr>
              <w:pStyle w:val="BodyText"/>
              <w:spacing w:after="0" w:line="240" w:lineRule="auto"/>
              <w:ind w:firstLine="0"/>
              <w:jc w:val="right"/>
              <w:rPr>
                <w:rFonts w:eastAsia="Calibri"/>
              </w:rPr>
            </w:pPr>
            <w:r w:rsidRPr="00D2765E">
              <w:rPr>
                <w:rFonts w:eastAsia="Calibri"/>
              </w:rPr>
              <w:t xml:space="preserve">  </w:t>
            </w:r>
            <w:r w:rsidR="00AD2834" w:rsidRPr="00D2765E">
              <w:rPr>
                <w:rFonts w:eastAsia="Calibri"/>
              </w:rPr>
              <w:t>(18)</w:t>
            </w:r>
          </w:p>
        </w:tc>
      </w:tr>
    </w:tbl>
    <w:p w:rsidR="003715F7" w:rsidRPr="003715F7" w:rsidRDefault="003715F7" w:rsidP="00AD2834">
      <w:pPr>
        <w:pStyle w:val="BodyText1"/>
        <w:spacing w:after="0"/>
        <w:ind w:firstLine="0"/>
        <w:rPr>
          <w:sz w:val="16"/>
          <w:szCs w:val="16"/>
        </w:rPr>
      </w:pPr>
    </w:p>
    <w:p w:rsidR="00AD2834" w:rsidRPr="00D2765E" w:rsidRDefault="00AD2834" w:rsidP="00AD2834">
      <w:pPr>
        <w:pStyle w:val="BodyText1"/>
        <w:spacing w:after="0"/>
        <w:ind w:firstLine="0"/>
      </w:pPr>
      <w:r w:rsidRPr="00D2765E">
        <w:t xml:space="preserve">Using Eq. (15), </w:t>
      </w:r>
      <w:r w:rsidRPr="00D2765E">
        <w:rPr>
          <w:i/>
          <w:iCs/>
        </w:rPr>
        <w:t>E</w:t>
      </w:r>
      <w:r w:rsidRPr="00D2765E">
        <w:rPr>
          <w:i/>
          <w:iCs/>
          <w:vertAlign w:val="subscript"/>
        </w:rPr>
        <w:t>oil</w:t>
      </w:r>
      <w:r w:rsidRPr="00D2765E">
        <w:t>(</w:t>
      </w:r>
      <w:r w:rsidRPr="00D2765E">
        <w:rPr>
          <w:i/>
          <w:iCs/>
        </w:rPr>
        <w:t>x=</w:t>
      </w:r>
      <w:r w:rsidRPr="00D2765E">
        <w:t>0</w:t>
      </w:r>
      <w:r w:rsidRPr="00D2765E">
        <w:rPr>
          <w:i/>
          <w:iCs/>
        </w:rPr>
        <w:t>,t</w:t>
      </w:r>
      <w:r w:rsidRPr="00D2765E">
        <w:t>)</w:t>
      </w:r>
      <w:r w:rsidRPr="00D2765E">
        <w:rPr>
          <w:i/>
          <w:iCs/>
        </w:rPr>
        <w:t>=</w:t>
      </w:r>
      <w:r w:rsidRPr="00D2765E">
        <w:t xml:space="preserve">0 as a boundary condition at </w:t>
      </w:r>
      <w:r w:rsidRPr="00D2765E">
        <w:rPr>
          <w:i/>
          <w:iCs/>
        </w:rPr>
        <w:t>x</w:t>
      </w:r>
      <w:r w:rsidRPr="00D2765E">
        <w:t>=0, we obtain from (18):</w:t>
      </w:r>
    </w:p>
    <w:p w:rsidR="00AD2834" w:rsidRPr="00D2765E" w:rsidRDefault="00AD2834" w:rsidP="00AD2834">
      <w:pPr>
        <w:pStyle w:val="BodyText1"/>
        <w:spacing w:after="0"/>
        <w:rPr>
          <w:sz w:val="8"/>
          <w:szCs w:val="8"/>
        </w:rPr>
      </w:pPr>
    </w:p>
    <w:tbl>
      <w:tblPr>
        <w:tblW w:w="5000" w:type="pct"/>
        <w:tblBorders>
          <w:insideH w:val="single" w:sz="4" w:space="0" w:color="auto"/>
        </w:tblBorders>
        <w:tblLook w:val="04A0"/>
      </w:tblPr>
      <w:tblGrid>
        <w:gridCol w:w="4620"/>
        <w:gridCol w:w="546"/>
      </w:tblGrid>
      <w:tr w:rsidR="00AD2834" w:rsidRPr="00D2765E" w:rsidTr="0002609D">
        <w:tc>
          <w:tcPr>
            <w:tcW w:w="4488" w:type="pct"/>
            <w:shd w:val="clear" w:color="auto" w:fill="auto"/>
            <w:vAlign w:val="center"/>
          </w:tcPr>
          <w:p w:rsidR="00AD2834" w:rsidRPr="00D2765E" w:rsidRDefault="001841F0" w:rsidP="0002609D">
            <w:pPr>
              <w:pStyle w:val="BodyText"/>
              <w:spacing w:after="0" w:line="240" w:lineRule="auto"/>
              <w:ind w:firstLine="0"/>
              <w:jc w:val="left"/>
              <w:rPr>
                <w:rFonts w:eastAsia="Calibri"/>
              </w:rPr>
            </w:pPr>
            <w:r w:rsidRPr="00D2765E">
              <w:rPr>
                <w:rFonts w:eastAsia="Times New Roman"/>
                <w:position w:val="-28"/>
              </w:rPr>
              <w:object w:dxaOrig="2320" w:dyaOrig="660">
                <v:shape id="_x0000_i1048" type="#_x0000_t75" style="width:116.35pt;height:32.85pt" o:ole="">
                  <v:imagedata r:id="rId58" o:title=""/>
                </v:shape>
                <o:OLEObject Type="Embed" ProgID="Equation.DSMT4" ShapeID="_x0000_i1048" DrawAspect="Content" ObjectID="_1375608769" r:id="rId59"/>
              </w:object>
            </w:r>
          </w:p>
        </w:tc>
        <w:tc>
          <w:tcPr>
            <w:tcW w:w="512" w:type="pct"/>
            <w:shd w:val="clear" w:color="auto" w:fill="auto"/>
            <w:vAlign w:val="center"/>
          </w:tcPr>
          <w:p w:rsidR="00AD2834" w:rsidRPr="00D2765E" w:rsidRDefault="00AD2834" w:rsidP="0002609D">
            <w:pPr>
              <w:pStyle w:val="BodyText"/>
              <w:spacing w:after="0" w:line="240" w:lineRule="auto"/>
              <w:ind w:firstLine="0"/>
              <w:jc w:val="right"/>
              <w:rPr>
                <w:rFonts w:eastAsia="Calibri"/>
              </w:rPr>
            </w:pPr>
            <w:r w:rsidRPr="00D2765E">
              <w:rPr>
                <w:rFonts w:eastAsia="Calibri"/>
              </w:rPr>
              <w:t>(19)</w:t>
            </w:r>
          </w:p>
        </w:tc>
      </w:tr>
    </w:tbl>
    <w:p w:rsidR="00AD2834" w:rsidRPr="00D2765E" w:rsidRDefault="00AD2834" w:rsidP="00AD2834">
      <w:pPr>
        <w:pStyle w:val="BodyText1"/>
        <w:spacing w:after="0"/>
        <w:ind w:firstLine="360"/>
        <w:rPr>
          <w:sz w:val="12"/>
          <w:szCs w:val="12"/>
        </w:rPr>
      </w:pPr>
    </w:p>
    <w:p w:rsidR="00AD2834" w:rsidRPr="00D2765E" w:rsidRDefault="00AD2834" w:rsidP="00AD2834">
      <w:pPr>
        <w:pStyle w:val="BodyText1"/>
        <w:spacing w:after="0"/>
        <w:ind w:firstLine="0"/>
      </w:pPr>
      <w:r w:rsidRPr="00D2765E">
        <w:t xml:space="preserve"> From Eqs. (14) and (19), the </w:t>
      </w:r>
      <w:r w:rsidR="00AD1E50" w:rsidRPr="00D2765E">
        <w:t xml:space="preserve">steady state </w:t>
      </w:r>
      <w:r w:rsidRPr="00D2765E">
        <w:t>terminal voltage is:</w:t>
      </w:r>
    </w:p>
    <w:p w:rsidR="00AD2834" w:rsidRPr="00D2765E" w:rsidRDefault="00AD2834" w:rsidP="00AD2834">
      <w:pPr>
        <w:pStyle w:val="BodyText1"/>
        <w:spacing w:after="0"/>
        <w:ind w:firstLine="360"/>
        <w:rPr>
          <w:sz w:val="8"/>
          <w:szCs w:val="8"/>
        </w:rPr>
      </w:pPr>
    </w:p>
    <w:tbl>
      <w:tblPr>
        <w:tblW w:w="5000" w:type="pct"/>
        <w:tblBorders>
          <w:insideH w:val="single" w:sz="4" w:space="0" w:color="auto"/>
        </w:tblBorders>
        <w:tblLook w:val="04A0"/>
      </w:tblPr>
      <w:tblGrid>
        <w:gridCol w:w="4620"/>
        <w:gridCol w:w="546"/>
      </w:tblGrid>
      <w:tr w:rsidR="00AD2834" w:rsidRPr="00D2765E" w:rsidTr="0002609D">
        <w:tc>
          <w:tcPr>
            <w:tcW w:w="4488" w:type="pct"/>
            <w:shd w:val="clear" w:color="auto" w:fill="auto"/>
            <w:vAlign w:val="center"/>
          </w:tcPr>
          <w:p w:rsidR="00AD2834" w:rsidRPr="00D2765E" w:rsidRDefault="00AD2834" w:rsidP="0002609D">
            <w:pPr>
              <w:pStyle w:val="BodyText"/>
              <w:spacing w:after="0" w:line="240" w:lineRule="auto"/>
              <w:ind w:firstLine="0"/>
              <w:jc w:val="left"/>
              <w:rPr>
                <w:rFonts w:eastAsia="Calibri"/>
              </w:rPr>
            </w:pPr>
            <w:r w:rsidRPr="00D2765E">
              <w:rPr>
                <w:rFonts w:eastAsia="Times New Roman"/>
                <w:position w:val="-28"/>
              </w:rPr>
              <w:object w:dxaOrig="2380" w:dyaOrig="660">
                <v:shape id="_x0000_i1049" type="#_x0000_t75" style="width:119.8pt;height:32.25pt" o:ole="">
                  <v:imagedata r:id="rId60" o:title=""/>
                </v:shape>
                <o:OLEObject Type="Embed" ProgID="Equation.DSMT4" ShapeID="_x0000_i1049" DrawAspect="Content" ObjectID="_1375608770" r:id="rId61"/>
              </w:object>
            </w:r>
          </w:p>
        </w:tc>
        <w:tc>
          <w:tcPr>
            <w:tcW w:w="512" w:type="pct"/>
            <w:shd w:val="clear" w:color="auto" w:fill="auto"/>
            <w:vAlign w:val="center"/>
          </w:tcPr>
          <w:p w:rsidR="00AD2834" w:rsidRPr="00D2765E" w:rsidRDefault="00AD2834" w:rsidP="0002609D">
            <w:pPr>
              <w:pStyle w:val="BodyText"/>
              <w:spacing w:after="0" w:line="240" w:lineRule="auto"/>
              <w:ind w:firstLine="0"/>
              <w:jc w:val="right"/>
              <w:rPr>
                <w:rFonts w:eastAsia="Calibri"/>
              </w:rPr>
            </w:pPr>
            <w:r w:rsidRPr="00D2765E">
              <w:rPr>
                <w:rFonts w:eastAsia="Calibri"/>
              </w:rPr>
              <w:t>(20)</w:t>
            </w:r>
          </w:p>
        </w:tc>
      </w:tr>
    </w:tbl>
    <w:p w:rsidR="00AD2834" w:rsidRPr="00D2765E" w:rsidRDefault="00AD2834" w:rsidP="00AD2834">
      <w:pPr>
        <w:pStyle w:val="BodyText1"/>
        <w:spacing w:after="0" w:line="192" w:lineRule="auto"/>
        <w:ind w:firstLine="360"/>
        <w:rPr>
          <w:spacing w:val="0"/>
          <w:sz w:val="4"/>
          <w:szCs w:val="4"/>
        </w:rPr>
      </w:pPr>
    </w:p>
    <w:p w:rsidR="00AD2834" w:rsidRPr="00D2765E" w:rsidRDefault="00AD2834" w:rsidP="00AD2834">
      <w:pPr>
        <w:pStyle w:val="BodyText1"/>
        <w:spacing w:after="0"/>
        <w:ind w:firstLine="360"/>
        <w:rPr>
          <w:spacing w:val="0"/>
        </w:rPr>
      </w:pPr>
    </w:p>
    <w:p w:rsidR="00AD2834" w:rsidRPr="00D2765E" w:rsidRDefault="00AD2834" w:rsidP="00AD2834">
      <w:pPr>
        <w:pStyle w:val="BodyText1"/>
        <w:spacing w:after="0"/>
        <w:ind w:firstLine="360"/>
        <w:rPr>
          <w:spacing w:val="0"/>
        </w:rPr>
      </w:pPr>
      <w:r w:rsidRPr="00D2765E">
        <w:rPr>
          <w:spacing w:val="0"/>
        </w:rPr>
        <w:t>Equation (20) is rewritten to solve for the current density as a function of voltage:</w:t>
      </w:r>
    </w:p>
    <w:p w:rsidR="00AD2834" w:rsidRPr="00D2765E" w:rsidRDefault="00AD2834" w:rsidP="00AD2834">
      <w:pPr>
        <w:pStyle w:val="BodyText1"/>
        <w:spacing w:after="0"/>
        <w:ind w:firstLine="360"/>
        <w:rPr>
          <w:spacing w:val="0"/>
          <w:sz w:val="12"/>
          <w:szCs w:val="12"/>
        </w:rPr>
      </w:pPr>
    </w:p>
    <w:p w:rsidR="00AD2834" w:rsidRPr="00D2765E" w:rsidRDefault="00AD2834" w:rsidP="00AD2834">
      <w:pPr>
        <w:pStyle w:val="BodyText1"/>
        <w:spacing w:after="0"/>
        <w:ind w:firstLine="360"/>
        <w:rPr>
          <w:spacing w:val="0"/>
          <w:sz w:val="6"/>
          <w:szCs w:val="6"/>
        </w:rPr>
      </w:pPr>
    </w:p>
    <w:tbl>
      <w:tblPr>
        <w:tblW w:w="5015" w:type="pct"/>
        <w:tblBorders>
          <w:insideH w:val="single" w:sz="4" w:space="0" w:color="auto"/>
        </w:tblBorders>
        <w:tblLook w:val="04A0"/>
      </w:tblPr>
      <w:tblGrid>
        <w:gridCol w:w="4632"/>
        <w:gridCol w:w="549"/>
      </w:tblGrid>
      <w:tr w:rsidR="00AD2834" w:rsidRPr="00D2765E" w:rsidTr="0002609D">
        <w:tc>
          <w:tcPr>
            <w:tcW w:w="4470" w:type="pct"/>
            <w:vAlign w:val="center"/>
            <w:hideMark/>
          </w:tcPr>
          <w:p w:rsidR="00AD2834" w:rsidRPr="00D2765E" w:rsidRDefault="00AD2834" w:rsidP="0002609D">
            <w:pPr>
              <w:pStyle w:val="BodyText"/>
              <w:spacing w:after="0" w:line="240" w:lineRule="auto"/>
              <w:ind w:firstLine="0"/>
              <w:jc w:val="left"/>
              <w:rPr>
                <w:rFonts w:eastAsia="Calibri"/>
                <w:sz w:val="22"/>
                <w:szCs w:val="22"/>
              </w:rPr>
            </w:pPr>
            <w:r w:rsidRPr="00D2765E">
              <w:rPr>
                <w:rFonts w:eastAsia="Times New Roman"/>
                <w:position w:val="-32"/>
                <w:sz w:val="22"/>
                <w:szCs w:val="22"/>
              </w:rPr>
              <w:object w:dxaOrig="3680" w:dyaOrig="780">
                <v:shape id="_x0000_i1050" type="#_x0000_t75" style="width:184.3pt;height:39.15pt" o:ole="">
                  <v:imagedata r:id="rId62" o:title=""/>
                </v:shape>
                <o:OLEObject Type="Embed" ProgID="Equation.DSMT4" ShapeID="_x0000_i1050" DrawAspect="Content" ObjectID="_1375608771" r:id="rId63"/>
              </w:object>
            </w:r>
          </w:p>
        </w:tc>
        <w:tc>
          <w:tcPr>
            <w:tcW w:w="530" w:type="pct"/>
            <w:vAlign w:val="center"/>
            <w:hideMark/>
          </w:tcPr>
          <w:p w:rsidR="00AD2834" w:rsidRPr="00D2765E" w:rsidRDefault="00AD2834" w:rsidP="0002609D">
            <w:pPr>
              <w:pStyle w:val="BodyText"/>
              <w:spacing w:after="0" w:line="240" w:lineRule="auto"/>
              <w:ind w:firstLine="0"/>
              <w:jc w:val="right"/>
              <w:rPr>
                <w:rFonts w:eastAsia="Calibri"/>
              </w:rPr>
            </w:pPr>
            <w:r w:rsidRPr="00D2765E">
              <w:rPr>
                <w:rFonts w:eastAsia="Calibri"/>
              </w:rPr>
              <w:t>(21)</w:t>
            </w:r>
          </w:p>
        </w:tc>
      </w:tr>
    </w:tbl>
    <w:p w:rsidR="00AD2834" w:rsidRPr="00D2765E" w:rsidRDefault="00AD2834" w:rsidP="00AD2834">
      <w:pPr>
        <w:pStyle w:val="BodyText1"/>
        <w:spacing w:after="0"/>
        <w:rPr>
          <w:sz w:val="6"/>
          <w:szCs w:val="6"/>
        </w:rPr>
      </w:pPr>
    </w:p>
    <w:p w:rsidR="00AD2834" w:rsidRPr="00D2765E" w:rsidRDefault="00AD2834" w:rsidP="00AD2834">
      <w:pPr>
        <w:pStyle w:val="BodyText1"/>
        <w:spacing w:after="0"/>
        <w:rPr>
          <w:sz w:val="12"/>
          <w:szCs w:val="12"/>
        </w:rPr>
      </w:pPr>
    </w:p>
    <w:p w:rsidR="00AD2834" w:rsidRPr="00D2765E" w:rsidRDefault="00AD2834" w:rsidP="00AD2834">
      <w:pPr>
        <w:pStyle w:val="BodyText1"/>
        <w:spacing w:after="0"/>
      </w:pPr>
      <w:r w:rsidRPr="00D2765E">
        <w:t>From Eq. (19), the steady-state charge density in the oil region (Region I) is found using Gauss’ law:</w:t>
      </w:r>
    </w:p>
    <w:p w:rsidR="00AD2834" w:rsidRPr="00D2765E" w:rsidRDefault="00AD2834" w:rsidP="00AD2834">
      <w:pPr>
        <w:pStyle w:val="BodyText1"/>
        <w:spacing w:after="0"/>
        <w:rPr>
          <w:sz w:val="14"/>
          <w:szCs w:val="14"/>
        </w:rPr>
      </w:pPr>
    </w:p>
    <w:tbl>
      <w:tblPr>
        <w:tblW w:w="5000" w:type="pct"/>
        <w:tblBorders>
          <w:insideH w:val="single" w:sz="4" w:space="0" w:color="auto"/>
        </w:tblBorders>
        <w:tblLook w:val="04A0"/>
      </w:tblPr>
      <w:tblGrid>
        <w:gridCol w:w="3485"/>
        <w:gridCol w:w="1681"/>
      </w:tblGrid>
      <w:tr w:rsidR="00AD2834" w:rsidRPr="00D2765E" w:rsidTr="0002609D">
        <w:tc>
          <w:tcPr>
            <w:tcW w:w="3373" w:type="pct"/>
            <w:shd w:val="clear" w:color="auto" w:fill="auto"/>
            <w:vAlign w:val="center"/>
          </w:tcPr>
          <w:p w:rsidR="00AD2834" w:rsidRPr="00D2765E" w:rsidRDefault="001841F0" w:rsidP="0002609D">
            <w:pPr>
              <w:pStyle w:val="BodyText"/>
              <w:spacing w:after="0" w:line="240" w:lineRule="auto"/>
              <w:ind w:firstLine="0"/>
              <w:jc w:val="left"/>
              <w:rPr>
                <w:rFonts w:eastAsia="Calibri"/>
              </w:rPr>
            </w:pPr>
            <w:r w:rsidRPr="00D2765E">
              <w:rPr>
                <w:position w:val="-26"/>
              </w:rPr>
              <w:object w:dxaOrig="2400" w:dyaOrig="639">
                <v:shape id="_x0000_i1051" type="#_x0000_t75" style="width:119.8pt;height:31.1pt" o:ole="">
                  <v:imagedata r:id="rId64" o:title=""/>
                </v:shape>
                <o:OLEObject Type="Embed" ProgID="Equation.DSMT4" ShapeID="_x0000_i1051" DrawAspect="Content" ObjectID="_1375608772" r:id="rId65"/>
              </w:object>
            </w:r>
          </w:p>
        </w:tc>
        <w:tc>
          <w:tcPr>
            <w:tcW w:w="1627" w:type="pct"/>
            <w:shd w:val="clear" w:color="auto" w:fill="auto"/>
            <w:vAlign w:val="center"/>
          </w:tcPr>
          <w:p w:rsidR="00AD2834" w:rsidRPr="00D2765E" w:rsidRDefault="00AD2834" w:rsidP="0002609D">
            <w:pPr>
              <w:pStyle w:val="BodyText"/>
              <w:spacing w:after="0" w:line="240" w:lineRule="auto"/>
              <w:ind w:firstLine="0"/>
              <w:jc w:val="right"/>
              <w:rPr>
                <w:rFonts w:eastAsia="Calibri"/>
              </w:rPr>
            </w:pPr>
            <w:r w:rsidRPr="00D2765E">
              <w:rPr>
                <w:rFonts w:eastAsia="Calibri"/>
              </w:rPr>
              <w:t>(22)</w:t>
            </w:r>
          </w:p>
        </w:tc>
      </w:tr>
    </w:tbl>
    <w:p w:rsidR="00AD2834" w:rsidRPr="00D2765E" w:rsidRDefault="00AD2834" w:rsidP="00AD2834">
      <w:pPr>
        <w:tabs>
          <w:tab w:val="right" w:pos="9214"/>
        </w:tabs>
        <w:spacing w:line="276" w:lineRule="auto"/>
        <w:jc w:val="both"/>
        <w:rPr>
          <w:rFonts w:eastAsia="Times New Roman"/>
          <w:sz w:val="14"/>
          <w:szCs w:val="14"/>
        </w:rPr>
      </w:pPr>
    </w:p>
    <w:p w:rsidR="00AD2834" w:rsidRDefault="00AD2834" w:rsidP="00AD2834">
      <w:pPr>
        <w:pStyle w:val="BodyText1"/>
        <w:spacing w:after="0"/>
        <w:ind w:firstLine="270"/>
      </w:pPr>
      <w:r w:rsidRPr="00D2765E">
        <w:t xml:space="preserve">The surface charge density </w:t>
      </w:r>
      <w:r w:rsidRPr="00D2765E">
        <w:rPr>
          <w:i/>
          <w:iCs/>
        </w:rPr>
        <w:t>σ</w:t>
      </w:r>
      <w:r w:rsidRPr="00D2765E">
        <w:rPr>
          <w:i/>
          <w:iCs/>
          <w:vertAlign w:val="subscript"/>
        </w:rPr>
        <w:t>s</w:t>
      </w:r>
      <w:r w:rsidRPr="00D2765E">
        <w:t xml:space="preserve"> on the interfacial surface </w:t>
      </w:r>
      <w:r w:rsidRPr="00D2765E">
        <w:rPr>
          <w:i/>
          <w:iCs/>
        </w:rPr>
        <w:t>x</w:t>
      </w:r>
      <w:r w:rsidRPr="00D2765E">
        <w:t>=</w:t>
      </w:r>
      <w:r w:rsidRPr="00D2765E">
        <w:rPr>
          <w:i/>
          <w:iCs/>
        </w:rPr>
        <w:t>a</w:t>
      </w:r>
      <w:r w:rsidRPr="00D2765E">
        <w:t xml:space="preserve"> is found from Eq</w:t>
      </w:r>
      <w:r w:rsidR="00AD1E50" w:rsidRPr="00D2765E">
        <w:t>s</w:t>
      </w:r>
      <w:r w:rsidRPr="00D2765E">
        <w:t>. (12) and (19):</w:t>
      </w:r>
    </w:p>
    <w:p w:rsidR="003715F7" w:rsidRPr="003715F7" w:rsidRDefault="003715F7" w:rsidP="00AD2834">
      <w:pPr>
        <w:pStyle w:val="BodyText1"/>
        <w:spacing w:after="0"/>
        <w:ind w:firstLine="270"/>
        <w:rPr>
          <w:sz w:val="12"/>
          <w:szCs w:val="12"/>
        </w:rPr>
      </w:pPr>
    </w:p>
    <w:p w:rsidR="00AD2834" w:rsidRPr="00D2765E" w:rsidRDefault="00AD2834" w:rsidP="00AD2834">
      <w:pPr>
        <w:pStyle w:val="BodyText1"/>
        <w:spacing w:after="0"/>
        <w:ind w:firstLine="0"/>
        <w:rPr>
          <w:sz w:val="8"/>
          <w:szCs w:val="8"/>
        </w:rPr>
      </w:pPr>
    </w:p>
    <w:tbl>
      <w:tblPr>
        <w:tblW w:w="5000" w:type="pct"/>
        <w:tblBorders>
          <w:insideH w:val="single" w:sz="4" w:space="0" w:color="auto"/>
        </w:tblBorders>
        <w:tblLook w:val="04A0"/>
      </w:tblPr>
      <w:tblGrid>
        <w:gridCol w:w="3485"/>
        <w:gridCol w:w="1681"/>
      </w:tblGrid>
      <w:tr w:rsidR="00AD2834" w:rsidRPr="00D2765E" w:rsidTr="0002609D">
        <w:tc>
          <w:tcPr>
            <w:tcW w:w="3373" w:type="pct"/>
            <w:shd w:val="clear" w:color="auto" w:fill="auto"/>
            <w:vAlign w:val="center"/>
          </w:tcPr>
          <w:p w:rsidR="00AD2834" w:rsidRPr="00D2765E" w:rsidRDefault="00AD2834" w:rsidP="0002609D">
            <w:pPr>
              <w:pStyle w:val="BodyText"/>
              <w:spacing w:after="0" w:line="240" w:lineRule="auto"/>
              <w:ind w:firstLine="0"/>
              <w:jc w:val="left"/>
              <w:rPr>
                <w:rFonts w:eastAsia="Calibri"/>
              </w:rPr>
            </w:pPr>
            <w:r w:rsidRPr="00D2765E">
              <w:rPr>
                <w:position w:val="-12"/>
              </w:rPr>
              <w:object w:dxaOrig="2460" w:dyaOrig="360">
                <v:shape id="_x0000_i1052" type="#_x0000_t75" style="width:123.25pt;height:19pt" o:ole="">
                  <v:imagedata r:id="rId66" o:title=""/>
                </v:shape>
                <o:OLEObject Type="Embed" ProgID="Equation.DSMT4" ShapeID="_x0000_i1052" DrawAspect="Content" ObjectID="_1375608773" r:id="rId67"/>
              </w:object>
            </w:r>
          </w:p>
        </w:tc>
        <w:tc>
          <w:tcPr>
            <w:tcW w:w="1627" w:type="pct"/>
            <w:shd w:val="clear" w:color="auto" w:fill="auto"/>
            <w:vAlign w:val="center"/>
          </w:tcPr>
          <w:p w:rsidR="00AD2834" w:rsidRPr="00D2765E" w:rsidRDefault="00AD2834" w:rsidP="0002609D">
            <w:pPr>
              <w:pStyle w:val="BodyText"/>
              <w:spacing w:after="0" w:line="240" w:lineRule="auto"/>
              <w:ind w:firstLine="0"/>
              <w:jc w:val="right"/>
              <w:rPr>
                <w:rFonts w:eastAsia="Calibri"/>
              </w:rPr>
            </w:pPr>
            <w:r w:rsidRPr="00D2765E">
              <w:rPr>
                <w:rFonts w:eastAsia="Calibri"/>
              </w:rPr>
              <w:t>(23)</w:t>
            </w:r>
          </w:p>
        </w:tc>
      </w:tr>
    </w:tbl>
    <w:p w:rsidR="00AD2834" w:rsidRPr="00D2765E" w:rsidRDefault="00AD2834" w:rsidP="00AD2834">
      <w:pPr>
        <w:tabs>
          <w:tab w:val="right" w:pos="9360"/>
        </w:tabs>
        <w:spacing w:line="276" w:lineRule="auto"/>
        <w:jc w:val="both"/>
        <w:rPr>
          <w:rFonts w:eastAsia="Times New Roman"/>
          <w:sz w:val="6"/>
          <w:szCs w:val="6"/>
        </w:rPr>
      </w:pPr>
    </w:p>
    <w:p w:rsidR="003715F7" w:rsidRPr="003715F7" w:rsidRDefault="003715F7" w:rsidP="00AD2834">
      <w:pPr>
        <w:pStyle w:val="BodyText1"/>
        <w:spacing w:after="0"/>
        <w:rPr>
          <w:sz w:val="14"/>
          <w:szCs w:val="14"/>
        </w:rPr>
      </w:pPr>
    </w:p>
    <w:p w:rsidR="00AD2834" w:rsidRPr="00D2765E" w:rsidRDefault="00AD2834" w:rsidP="00AD2834">
      <w:pPr>
        <w:pStyle w:val="BodyText1"/>
        <w:spacing w:after="0"/>
      </w:pPr>
      <w:r w:rsidRPr="00D2765E">
        <w:t xml:space="preserve">For space charge limited injection, the electric field, terminal voltage, current density, charge density and surface charge in Eqs. (19-23), respectively are </w:t>
      </w:r>
      <w:r w:rsidR="00AD1E50" w:rsidRPr="00D2765E">
        <w:t>plotted</w:t>
      </w:r>
      <w:r w:rsidRPr="00D2765E">
        <w:t xml:space="preserve"> in section V</w:t>
      </w:r>
      <w:r w:rsidR="00AD1E50" w:rsidRPr="00D2765E">
        <w:t>I</w:t>
      </w:r>
      <w:r w:rsidRPr="00D2765E">
        <w:t>.</w:t>
      </w:r>
    </w:p>
    <w:p w:rsidR="00AD2834" w:rsidRPr="00D2765E" w:rsidRDefault="00AD2834" w:rsidP="00AD2834">
      <w:pPr>
        <w:pStyle w:val="BodyText1"/>
        <w:spacing w:after="0"/>
        <w:rPr>
          <w:sz w:val="12"/>
          <w:szCs w:val="12"/>
        </w:rPr>
      </w:pPr>
    </w:p>
    <w:p w:rsidR="00AD2834" w:rsidRPr="00D2765E" w:rsidRDefault="00AD2834" w:rsidP="00AD2834">
      <w:pPr>
        <w:pStyle w:val="Heading2"/>
        <w:tabs>
          <w:tab w:val="num" w:pos="360"/>
        </w:tabs>
        <w:ind w:left="288"/>
      </w:pPr>
      <w:r w:rsidRPr="00D2765E">
        <w:t>Transient Solutions in Region I</w:t>
      </w:r>
    </w:p>
    <w:p w:rsidR="00AD2834" w:rsidRPr="00D2765E" w:rsidRDefault="00AD2834" w:rsidP="00AD2834">
      <w:pPr>
        <w:pStyle w:val="BodyText1"/>
        <w:rPr>
          <w:spacing w:val="0"/>
        </w:rPr>
      </w:pPr>
      <w:r w:rsidRPr="00D2765E">
        <w:t xml:space="preserve">Due to the step current source in Fig. 3, the transient analysis results in both migration/ohmic conduction and displacement currents (Eqs. (16) and (17)). We assume an initially unexcited system with space charge limited injection,  given by Eq. (15), at </w:t>
      </w:r>
      <w:r w:rsidRPr="00D2765E">
        <w:rPr>
          <w:i/>
          <w:iCs/>
        </w:rPr>
        <w:t>x</w:t>
      </w:r>
      <w:r w:rsidRPr="00D2765E">
        <w:t xml:space="preserve">=0. From Eqs. (16) and (17), the </w:t>
      </w:r>
      <w:r w:rsidR="006641B4">
        <w:t xml:space="preserve">total </w:t>
      </w:r>
      <w:r w:rsidRPr="00D2765E">
        <w:t xml:space="preserve">current densities in Regions I and II are equal to </w:t>
      </w:r>
      <w:r w:rsidRPr="00D2765E">
        <w:rPr>
          <w:i/>
          <w:iCs/>
        </w:rPr>
        <w:t>J</w:t>
      </w:r>
      <w:r w:rsidRPr="00D2765E">
        <w:rPr>
          <w:i/>
          <w:vertAlign w:val="subscript"/>
        </w:rPr>
        <w:t>s</w:t>
      </w:r>
      <w:r w:rsidRPr="00D2765E">
        <w:t>(</w:t>
      </w:r>
      <w:r w:rsidRPr="00D2765E">
        <w:rPr>
          <w:i/>
          <w:iCs/>
        </w:rPr>
        <w:t>t</w:t>
      </w:r>
      <w:r w:rsidRPr="00D2765E">
        <w:t xml:space="preserve">). </w:t>
      </w:r>
      <w:r w:rsidRPr="00D2765E">
        <w:rPr>
          <w:spacing w:val="0"/>
        </w:rPr>
        <w:t xml:space="preserve">Also, since </w:t>
      </w:r>
      <w:r w:rsidRPr="00D2765E">
        <w:rPr>
          <w:i/>
          <w:iCs/>
          <w:spacing w:val="0"/>
        </w:rPr>
        <w:t>E</w:t>
      </w:r>
      <w:r w:rsidRPr="00D2765E">
        <w:rPr>
          <w:i/>
          <w:iCs/>
          <w:spacing w:val="0"/>
          <w:vertAlign w:val="subscript"/>
        </w:rPr>
        <w:t>pb</w:t>
      </w:r>
      <w:r w:rsidR="00D72765" w:rsidRPr="00D2765E">
        <w:rPr>
          <w:iCs/>
          <w:spacing w:val="0"/>
        </w:rPr>
        <w:t>(</w:t>
      </w:r>
      <w:r w:rsidR="00D72765" w:rsidRPr="00D2765E">
        <w:rPr>
          <w:i/>
          <w:iCs/>
          <w:spacing w:val="0"/>
        </w:rPr>
        <w:t>t</w:t>
      </w:r>
      <w:r w:rsidR="00D72765" w:rsidRPr="00D2765E">
        <w:rPr>
          <w:iCs/>
          <w:spacing w:val="0"/>
        </w:rPr>
        <w:t>)</w:t>
      </w:r>
      <w:r w:rsidRPr="00D2765E">
        <w:rPr>
          <w:spacing w:val="0"/>
        </w:rPr>
        <w:t xml:space="preserve"> only depends on time and not position, the charge density in Region II is zero, i.e., </w:t>
      </w:r>
      <w:r w:rsidRPr="00D2765E">
        <w:rPr>
          <w:i/>
          <w:iCs/>
          <w:spacing w:val="0"/>
        </w:rPr>
        <w:t>ρ</w:t>
      </w:r>
      <w:r w:rsidRPr="00D2765E">
        <w:rPr>
          <w:i/>
          <w:iCs/>
          <w:spacing w:val="0"/>
          <w:vertAlign w:val="subscript"/>
        </w:rPr>
        <w:t>pb</w:t>
      </w:r>
      <w:r w:rsidRPr="00D2765E">
        <w:rPr>
          <w:i/>
          <w:iCs/>
          <w:spacing w:val="0"/>
          <w:sz w:val="6"/>
          <w:szCs w:val="6"/>
          <w:vertAlign w:val="subscript"/>
        </w:rPr>
        <w:t xml:space="preserve"> </w:t>
      </w:r>
      <w:r w:rsidRPr="00D2765E">
        <w:rPr>
          <w:spacing w:val="0"/>
        </w:rPr>
        <w:t>=</w:t>
      </w:r>
      <w:r w:rsidRPr="00D2765E">
        <w:rPr>
          <w:i/>
          <w:iCs/>
          <w:spacing w:val="0"/>
        </w:rPr>
        <w:t>ε</w:t>
      </w:r>
      <w:r w:rsidRPr="00D2765E">
        <w:rPr>
          <w:i/>
          <w:iCs/>
          <w:spacing w:val="0"/>
          <w:vertAlign w:val="subscript"/>
        </w:rPr>
        <w:t>pb</w:t>
      </w:r>
      <w:r w:rsidRPr="00D2765E">
        <w:rPr>
          <w:spacing w:val="0"/>
        </w:rPr>
        <w:t>∂</w:t>
      </w:r>
      <w:r w:rsidRPr="00D2765E">
        <w:rPr>
          <w:i/>
          <w:iCs/>
          <w:spacing w:val="0"/>
        </w:rPr>
        <w:t>E</w:t>
      </w:r>
      <w:r w:rsidRPr="00D2765E">
        <w:rPr>
          <w:i/>
          <w:iCs/>
          <w:spacing w:val="0"/>
          <w:vertAlign w:val="subscript"/>
        </w:rPr>
        <w:t>pb</w:t>
      </w:r>
      <w:r w:rsidRPr="00D2765E">
        <w:rPr>
          <w:i/>
          <w:iCs/>
          <w:spacing w:val="0"/>
          <w:sz w:val="6"/>
          <w:szCs w:val="6"/>
          <w:vertAlign w:val="subscript"/>
        </w:rPr>
        <w:t xml:space="preserve"> </w:t>
      </w:r>
      <w:r w:rsidRPr="00D2765E">
        <w:rPr>
          <w:spacing w:val="0"/>
        </w:rPr>
        <w:t>/∂</w:t>
      </w:r>
      <w:r w:rsidRPr="00D2765E">
        <w:rPr>
          <w:i/>
          <w:iCs/>
          <w:spacing w:val="0"/>
        </w:rPr>
        <w:t>x</w:t>
      </w:r>
      <w:r w:rsidRPr="00D2765E">
        <w:rPr>
          <w:i/>
          <w:iCs/>
          <w:spacing w:val="0"/>
          <w:sz w:val="6"/>
          <w:szCs w:val="6"/>
        </w:rPr>
        <w:t xml:space="preserve"> </w:t>
      </w:r>
      <w:r w:rsidRPr="00D2765E">
        <w:rPr>
          <w:spacing w:val="0"/>
        </w:rPr>
        <w:t>=0.</w:t>
      </w:r>
    </w:p>
    <w:p w:rsidR="00AD2834" w:rsidRPr="00D2765E" w:rsidRDefault="00AD1E50" w:rsidP="00AD2834">
      <w:pPr>
        <w:pStyle w:val="BodyText1"/>
        <w:ind w:firstLine="270"/>
        <w:rPr>
          <w:spacing w:val="0"/>
        </w:rPr>
      </w:pPr>
      <w:r w:rsidRPr="00D2765E">
        <w:t>The solution for the</w:t>
      </w:r>
      <w:r w:rsidR="00AD2834" w:rsidRPr="00D2765E">
        <w:t xml:space="preserve"> electric field in Region I </w:t>
      </w:r>
      <w:r w:rsidRPr="00D2765E">
        <w:t>in Figs. (3) and (4) are</w:t>
      </w:r>
      <w:r w:rsidR="00AD2834" w:rsidRPr="00D2765E">
        <w:t xml:space="preserve"> obtained from the total derivative of the electric field in the reference frame of the moving charge, which from (10), (11), and (16) is:</w:t>
      </w:r>
    </w:p>
    <w:p w:rsidR="00AD2834" w:rsidRPr="00D2765E" w:rsidRDefault="00AD2834" w:rsidP="00AD2834">
      <w:pPr>
        <w:pStyle w:val="BodyText1"/>
        <w:spacing w:after="0"/>
        <w:rPr>
          <w:sz w:val="14"/>
          <w:szCs w:val="14"/>
        </w:rPr>
      </w:pPr>
    </w:p>
    <w:tbl>
      <w:tblPr>
        <w:tblW w:w="5000" w:type="pct"/>
        <w:tblBorders>
          <w:insideH w:val="single" w:sz="4" w:space="0" w:color="auto"/>
        </w:tblBorders>
        <w:tblLook w:val="04A0"/>
      </w:tblPr>
      <w:tblGrid>
        <w:gridCol w:w="4544"/>
        <w:gridCol w:w="622"/>
      </w:tblGrid>
      <w:tr w:rsidR="00AD2834" w:rsidRPr="00D2765E" w:rsidTr="0002609D">
        <w:tc>
          <w:tcPr>
            <w:tcW w:w="3907" w:type="pct"/>
            <w:shd w:val="clear" w:color="auto" w:fill="auto"/>
            <w:vAlign w:val="center"/>
          </w:tcPr>
          <w:p w:rsidR="00AD2834" w:rsidRPr="00D2765E" w:rsidRDefault="00722F69" w:rsidP="0002609D">
            <w:pPr>
              <w:pStyle w:val="BodyText"/>
              <w:spacing w:after="0" w:line="240" w:lineRule="auto"/>
              <w:ind w:firstLine="0"/>
              <w:jc w:val="left"/>
              <w:rPr>
                <w:rFonts w:eastAsia="Calibri"/>
                <w:sz w:val="22"/>
                <w:szCs w:val="22"/>
              </w:rPr>
            </w:pPr>
            <w:r w:rsidRPr="00D2765E">
              <w:rPr>
                <w:rFonts w:ascii="Calibri" w:eastAsia="Calibri" w:hAnsi="Calibri" w:cs="Arial"/>
                <w:position w:val="-52"/>
                <w:sz w:val="22"/>
                <w:szCs w:val="22"/>
              </w:rPr>
              <w:object w:dxaOrig="4420" w:dyaOrig="1140">
                <v:shape id="_x0000_i1053" type="#_x0000_t75" style="width:216.6pt;height:57pt" o:ole="">
                  <v:imagedata r:id="rId68" o:title=""/>
                </v:shape>
                <o:OLEObject Type="Embed" ProgID="Equation.DSMT4" ShapeID="_x0000_i1053" DrawAspect="Content" ObjectID="_1375608774" r:id="rId69"/>
              </w:object>
            </w:r>
          </w:p>
        </w:tc>
        <w:tc>
          <w:tcPr>
            <w:tcW w:w="1093" w:type="pct"/>
            <w:shd w:val="clear" w:color="auto" w:fill="auto"/>
            <w:vAlign w:val="center"/>
          </w:tcPr>
          <w:p w:rsidR="00AD2834" w:rsidRPr="00D2765E" w:rsidRDefault="00AD2834" w:rsidP="0002609D">
            <w:pPr>
              <w:pStyle w:val="BodyText"/>
              <w:spacing w:after="0" w:line="240" w:lineRule="auto"/>
              <w:ind w:firstLine="0"/>
              <w:jc w:val="right"/>
              <w:rPr>
                <w:rFonts w:eastAsia="Calibri"/>
              </w:rPr>
            </w:pPr>
            <w:r w:rsidRPr="00D2765E">
              <w:rPr>
                <w:rFonts w:eastAsia="Calibri"/>
              </w:rPr>
              <w:t>(24)</w:t>
            </w:r>
          </w:p>
        </w:tc>
      </w:tr>
    </w:tbl>
    <w:p w:rsidR="00AD2834" w:rsidRPr="00D2765E" w:rsidRDefault="00AD2834" w:rsidP="00AD2834">
      <w:pPr>
        <w:pStyle w:val="BodyText1"/>
        <w:spacing w:after="0"/>
        <w:ind w:firstLine="0"/>
        <w:rPr>
          <w:sz w:val="12"/>
          <w:szCs w:val="12"/>
        </w:rPr>
      </w:pPr>
    </w:p>
    <w:p w:rsidR="00AD2834" w:rsidRPr="00D2765E" w:rsidRDefault="00AD2834" w:rsidP="000C7C62">
      <w:pPr>
        <w:pStyle w:val="BodyText1"/>
        <w:spacing w:after="0"/>
        <w:ind w:firstLine="0"/>
      </w:pPr>
      <w:r w:rsidRPr="00D2765E">
        <w:t>Using the method of characteristics</w:t>
      </w:r>
      <w:r w:rsidR="00AD1E50" w:rsidRPr="00D2765E">
        <w:t xml:space="preserve"> [</w:t>
      </w:r>
      <w:r w:rsidR="00B055AC">
        <w:t>7-9</w:t>
      </w:r>
      <w:r w:rsidR="00AD1E50" w:rsidRPr="00D2765E">
        <w:t>]</w:t>
      </w:r>
      <w:r w:rsidRPr="00D2765E">
        <w:t>, a general solution method for hyperbolic partial differential equations, the electric field along a charge trajectory is</w:t>
      </w:r>
      <w:r w:rsidR="00AD1E50" w:rsidRPr="00D2765E">
        <w:t xml:space="preserve"> obtained by integrating Eq. (24</w:t>
      </w:r>
      <w:r w:rsidRPr="00D2765E">
        <w:t>):</w:t>
      </w:r>
    </w:p>
    <w:p w:rsidR="00AD2834" w:rsidRPr="00D2765E" w:rsidRDefault="00AD2834" w:rsidP="00AD2834">
      <w:pPr>
        <w:pStyle w:val="BodyText1"/>
        <w:spacing w:after="0"/>
        <w:ind w:firstLine="0"/>
        <w:rPr>
          <w:sz w:val="12"/>
          <w:szCs w:val="12"/>
        </w:rPr>
      </w:pPr>
    </w:p>
    <w:tbl>
      <w:tblPr>
        <w:tblW w:w="5000" w:type="pct"/>
        <w:tblBorders>
          <w:insideH w:val="single" w:sz="4" w:space="0" w:color="auto"/>
        </w:tblBorders>
        <w:tblLook w:val="04A0"/>
      </w:tblPr>
      <w:tblGrid>
        <w:gridCol w:w="4543"/>
        <w:gridCol w:w="623"/>
      </w:tblGrid>
      <w:tr w:rsidR="00AD2834" w:rsidRPr="00D2765E" w:rsidTr="0002609D">
        <w:tc>
          <w:tcPr>
            <w:tcW w:w="2850" w:type="pct"/>
            <w:shd w:val="clear" w:color="auto" w:fill="auto"/>
            <w:vAlign w:val="center"/>
          </w:tcPr>
          <w:p w:rsidR="00AD2834" w:rsidRPr="00D2765E" w:rsidRDefault="001841F0" w:rsidP="0002609D">
            <w:pPr>
              <w:pStyle w:val="BodyText"/>
              <w:spacing w:after="0" w:line="240" w:lineRule="auto"/>
              <w:ind w:firstLine="0"/>
              <w:jc w:val="left"/>
              <w:rPr>
                <w:rFonts w:eastAsia="Calibri"/>
                <w:sz w:val="22"/>
                <w:szCs w:val="22"/>
              </w:rPr>
            </w:pPr>
            <w:r w:rsidRPr="00D2765E">
              <w:rPr>
                <w:rFonts w:eastAsia="Calibri"/>
                <w:position w:val="-54"/>
                <w:sz w:val="22"/>
                <w:szCs w:val="22"/>
              </w:rPr>
              <w:object w:dxaOrig="4340" w:dyaOrig="1180">
                <v:shape id="_x0000_i1054" type="#_x0000_t75" style="width:216.6pt;height:59.9pt" o:ole="">
                  <v:imagedata r:id="rId70" o:title=""/>
                </v:shape>
                <o:OLEObject Type="Embed" ProgID="Equation.DSMT4" ShapeID="_x0000_i1054" DrawAspect="Content" ObjectID="_1375608775" r:id="rId71"/>
              </w:object>
            </w:r>
          </w:p>
        </w:tc>
        <w:tc>
          <w:tcPr>
            <w:tcW w:w="2150" w:type="pct"/>
            <w:shd w:val="clear" w:color="auto" w:fill="auto"/>
            <w:vAlign w:val="center"/>
          </w:tcPr>
          <w:p w:rsidR="00AD2834" w:rsidRPr="00D2765E" w:rsidRDefault="00AD2834" w:rsidP="0002609D">
            <w:pPr>
              <w:pStyle w:val="BodyText"/>
              <w:spacing w:after="0" w:line="240" w:lineRule="auto"/>
              <w:ind w:firstLine="0"/>
              <w:jc w:val="right"/>
              <w:rPr>
                <w:rFonts w:eastAsia="Calibri"/>
              </w:rPr>
            </w:pPr>
            <w:r w:rsidRPr="00D2765E">
              <w:rPr>
                <w:rFonts w:eastAsia="Calibri"/>
              </w:rPr>
              <w:t>(25)</w:t>
            </w:r>
          </w:p>
        </w:tc>
      </w:tr>
    </w:tbl>
    <w:p w:rsidR="00AD2834" w:rsidRPr="00D2765E" w:rsidRDefault="00AD2834" w:rsidP="00AD2834">
      <w:pPr>
        <w:pStyle w:val="BodyText1"/>
        <w:spacing w:after="0"/>
        <w:ind w:firstLine="0"/>
        <w:rPr>
          <w:sz w:val="12"/>
          <w:szCs w:val="12"/>
        </w:rPr>
      </w:pPr>
    </w:p>
    <w:p w:rsidR="00AD2834" w:rsidRPr="00D2765E" w:rsidRDefault="00AD2834" w:rsidP="00AD2834">
      <w:pPr>
        <w:pStyle w:val="BodyText1"/>
        <w:spacing w:after="0"/>
        <w:ind w:firstLine="0"/>
      </w:pPr>
      <w:r w:rsidRPr="00D2765E">
        <w:t xml:space="preserve">where </w:t>
      </w:r>
      <w:r w:rsidRPr="00D2765E">
        <w:rPr>
          <w:i/>
        </w:rPr>
        <w:t>J</w:t>
      </w:r>
      <w:r w:rsidRPr="00D2765E">
        <w:rPr>
          <w:i/>
          <w:vertAlign w:val="subscript"/>
        </w:rPr>
        <w:t>s</w:t>
      </w:r>
      <w:r w:rsidRPr="00D2765E">
        <w:rPr>
          <w:vertAlign w:val="subscript"/>
        </w:rPr>
        <w:t xml:space="preserve"> </w:t>
      </w:r>
      <w:r w:rsidRPr="00D2765E">
        <w:t xml:space="preserve">is constant for </w:t>
      </w:r>
      <w:r w:rsidRPr="00D2765E">
        <w:rPr>
          <w:i/>
          <w:iCs/>
        </w:rPr>
        <w:t>t&gt;</w:t>
      </w:r>
      <w:r w:rsidRPr="00D2765E">
        <w:t xml:space="preserve">0 and </w:t>
      </w:r>
      <w:r w:rsidRPr="00D2765E">
        <w:rPr>
          <w:i/>
          <w:iCs/>
        </w:rPr>
        <w:t>E</w:t>
      </w:r>
      <w:r w:rsidRPr="00D2765E">
        <w:rPr>
          <w:i/>
          <w:iCs/>
          <w:vertAlign w:val="subscript"/>
        </w:rPr>
        <w:t>oil</w:t>
      </w:r>
      <w:r w:rsidRPr="00D2765E">
        <w:t>(</w:t>
      </w:r>
      <w:r w:rsidRPr="00D2765E">
        <w:rPr>
          <w:i/>
          <w:iCs/>
        </w:rPr>
        <w:t>x=</w:t>
      </w:r>
      <w:r w:rsidRPr="00D2765E">
        <w:t>0</w:t>
      </w:r>
      <w:r w:rsidRPr="00D2765E">
        <w:rPr>
          <w:i/>
          <w:iCs/>
        </w:rPr>
        <w:t>,t</w:t>
      </w:r>
      <w:r w:rsidRPr="00D2765E">
        <w:t>)</w:t>
      </w:r>
      <w:r w:rsidRPr="00D2765E">
        <w:rPr>
          <w:i/>
          <w:iCs/>
        </w:rPr>
        <w:t>=E</w:t>
      </w:r>
      <w:r w:rsidRPr="00D2765E">
        <w:rPr>
          <w:i/>
          <w:iCs/>
          <w:vertAlign w:val="subscript"/>
        </w:rPr>
        <w:t>oil</w:t>
      </w:r>
      <w:r w:rsidRPr="00D2765E">
        <w:t>(</w:t>
      </w:r>
      <w:r w:rsidRPr="00D2765E">
        <w:rPr>
          <w:i/>
          <w:iCs/>
        </w:rPr>
        <w:t>x,t=</w:t>
      </w:r>
      <w:r w:rsidRPr="00D2765E">
        <w:t xml:space="preserve">0)=0. Since </w:t>
      </w:r>
      <w:r w:rsidRPr="00D2765E">
        <w:rPr>
          <w:i/>
          <w:iCs/>
        </w:rPr>
        <w:t>dx</w:t>
      </w:r>
      <w:r w:rsidRPr="00D2765E">
        <w:t>/</w:t>
      </w:r>
      <w:r w:rsidRPr="00D2765E">
        <w:rPr>
          <w:i/>
          <w:iCs/>
        </w:rPr>
        <w:t>dt</w:t>
      </w:r>
      <w:r w:rsidRPr="00D2765E">
        <w:t>=</w:t>
      </w:r>
      <w:r w:rsidRPr="00D2765E">
        <w:rPr>
          <w:i/>
          <w:iCs/>
        </w:rPr>
        <w:t>μE</w:t>
      </w:r>
      <w:r w:rsidRPr="00D2765E">
        <w:rPr>
          <w:i/>
          <w:iCs/>
          <w:vertAlign w:val="subscript"/>
        </w:rPr>
        <w:t>oil</w:t>
      </w:r>
      <w:r w:rsidR="00852F8A" w:rsidRPr="00D2765E">
        <w:rPr>
          <w:i/>
          <w:iCs/>
        </w:rPr>
        <w:t>(x,t)</w:t>
      </w:r>
      <w:r w:rsidRPr="00D2765E">
        <w:t xml:space="preserve">, the charge trajectory position </w:t>
      </w:r>
      <w:r w:rsidRPr="00D2765E">
        <w:rPr>
          <w:i/>
          <w:iCs/>
        </w:rPr>
        <w:t>x</w:t>
      </w:r>
      <w:r w:rsidRPr="00D2765E">
        <w:t xml:space="preserve"> in Region I is obtained by integrating Eq. (25):</w:t>
      </w:r>
    </w:p>
    <w:tbl>
      <w:tblPr>
        <w:tblW w:w="5000" w:type="pct"/>
        <w:tblBorders>
          <w:insideH w:val="single" w:sz="4" w:space="0" w:color="auto"/>
        </w:tblBorders>
        <w:tblLook w:val="04A0"/>
      </w:tblPr>
      <w:tblGrid>
        <w:gridCol w:w="4383"/>
        <w:gridCol w:w="783"/>
      </w:tblGrid>
      <w:tr w:rsidR="00AD2834" w:rsidRPr="00D2765E" w:rsidTr="0002609D">
        <w:tc>
          <w:tcPr>
            <w:tcW w:w="4242" w:type="pct"/>
            <w:shd w:val="clear" w:color="auto" w:fill="auto"/>
            <w:vAlign w:val="center"/>
          </w:tcPr>
          <w:p w:rsidR="00AD2834" w:rsidRPr="00D2765E" w:rsidRDefault="00AD2834" w:rsidP="0002609D">
            <w:pPr>
              <w:pStyle w:val="BodyText"/>
              <w:spacing w:after="0" w:line="240" w:lineRule="auto"/>
              <w:ind w:firstLine="0"/>
              <w:jc w:val="left"/>
              <w:rPr>
                <w:rFonts w:eastAsia="Calibri"/>
                <w:sz w:val="22"/>
                <w:szCs w:val="22"/>
              </w:rPr>
            </w:pPr>
            <w:r w:rsidRPr="00D2765E">
              <w:rPr>
                <w:rFonts w:eastAsia="Calibri"/>
                <w:position w:val="-26"/>
                <w:sz w:val="22"/>
                <w:szCs w:val="22"/>
              </w:rPr>
              <w:object w:dxaOrig="1939" w:dyaOrig="600">
                <v:shape id="_x0000_i1055" type="#_x0000_t75" style="width:97.35pt;height:31.1pt" o:ole="">
                  <v:imagedata r:id="rId72" o:title=""/>
                </v:shape>
                <o:OLEObject Type="Embed" ProgID="Equation.DSMT4" ShapeID="_x0000_i1055" DrawAspect="Content" ObjectID="_1375608776" r:id="rId73"/>
              </w:object>
            </w:r>
          </w:p>
        </w:tc>
        <w:tc>
          <w:tcPr>
            <w:tcW w:w="758" w:type="pct"/>
            <w:shd w:val="clear" w:color="auto" w:fill="auto"/>
            <w:vAlign w:val="center"/>
          </w:tcPr>
          <w:p w:rsidR="00AD2834" w:rsidRPr="00D2765E" w:rsidRDefault="00AD2834" w:rsidP="0002609D">
            <w:pPr>
              <w:pStyle w:val="BodyText"/>
              <w:spacing w:after="0" w:line="240" w:lineRule="auto"/>
              <w:ind w:firstLine="0"/>
              <w:jc w:val="right"/>
              <w:rPr>
                <w:rFonts w:eastAsia="Calibri"/>
              </w:rPr>
            </w:pPr>
            <w:r w:rsidRPr="00D2765E">
              <w:rPr>
                <w:rFonts w:eastAsia="Calibri"/>
              </w:rPr>
              <w:t>(26)</w:t>
            </w:r>
          </w:p>
        </w:tc>
      </w:tr>
    </w:tbl>
    <w:p w:rsidR="00AD2834" w:rsidRPr="00D2765E" w:rsidRDefault="00AD2834" w:rsidP="00AD2834">
      <w:pPr>
        <w:pStyle w:val="BodyText1"/>
        <w:spacing w:after="0"/>
        <w:ind w:firstLine="0"/>
      </w:pPr>
      <w:r w:rsidRPr="00D2765E">
        <w:t>where 0</w:t>
      </w:r>
      <w:r w:rsidRPr="00D2765E">
        <w:rPr>
          <w:i/>
          <w:iCs/>
        </w:rPr>
        <w:t>≤x</w:t>
      </w:r>
      <w:r w:rsidRPr="00D2765E">
        <w:rPr>
          <w:vertAlign w:val="subscript"/>
        </w:rPr>
        <w:t>0</w:t>
      </w:r>
      <w:r w:rsidRPr="00D2765E">
        <w:rPr>
          <w:i/>
          <w:iCs/>
        </w:rPr>
        <w:t>≤a</w:t>
      </w:r>
      <w:r w:rsidRPr="00D2765E">
        <w:t xml:space="preserve"> is the starting position of a trajectory at </w:t>
      </w:r>
      <w:r w:rsidRPr="00D2765E">
        <w:rPr>
          <w:i/>
          <w:iCs/>
        </w:rPr>
        <w:t>t</w:t>
      </w:r>
      <w:r w:rsidRPr="00D2765E">
        <w:rPr>
          <w:vertAlign w:val="subscript"/>
        </w:rPr>
        <w:t>0</w:t>
      </w:r>
      <w:r w:rsidRPr="00D2765E">
        <w:t xml:space="preserve">=0, and </w:t>
      </w:r>
      <w:r w:rsidRPr="00D2765E">
        <w:rPr>
          <w:i/>
          <w:iCs/>
        </w:rPr>
        <w:t>x</w:t>
      </w:r>
      <w:r w:rsidRPr="00D2765E">
        <w:rPr>
          <w:vertAlign w:val="subscript"/>
        </w:rPr>
        <w:t>0</w:t>
      </w:r>
      <w:r w:rsidRPr="00D2765E">
        <w:t xml:space="preserve">=0 for </w:t>
      </w:r>
      <w:r w:rsidRPr="00D2765E">
        <w:rPr>
          <w:i/>
          <w:iCs/>
        </w:rPr>
        <w:t>t</w:t>
      </w:r>
      <w:r w:rsidRPr="00D2765E">
        <w:t>=</w:t>
      </w:r>
      <w:r w:rsidRPr="00D2765E">
        <w:rPr>
          <w:i/>
          <w:iCs/>
        </w:rPr>
        <w:t>t</w:t>
      </w:r>
      <w:r w:rsidRPr="00D2765E">
        <w:rPr>
          <w:vertAlign w:val="subscript"/>
        </w:rPr>
        <w:t>0</w:t>
      </w:r>
      <w:r w:rsidRPr="00D2765E">
        <w:rPr>
          <w:rStyle w:val="Emphasis"/>
          <w:i w:val="0"/>
          <w:iCs w:val="0"/>
        </w:rPr>
        <w:t>≥0</w:t>
      </w:r>
      <w:r w:rsidRPr="00D2765E">
        <w:t>. According to Eqs.</w:t>
      </w:r>
      <w:r w:rsidR="00AD1E50" w:rsidRPr="00D2765E">
        <w:t xml:space="preserve"> (10</w:t>
      </w:r>
      <w:r w:rsidRPr="00D2765E">
        <w:t>) and (11), the differential equation which describes the charge density along the trajectories is:</w:t>
      </w:r>
    </w:p>
    <w:p w:rsidR="00AD2834" w:rsidRPr="00D2765E" w:rsidRDefault="00AD2834" w:rsidP="00AD2834">
      <w:pPr>
        <w:pStyle w:val="BodyText1"/>
        <w:spacing w:after="0"/>
        <w:ind w:firstLine="0"/>
      </w:pPr>
    </w:p>
    <w:tbl>
      <w:tblPr>
        <w:tblW w:w="5016" w:type="pct"/>
        <w:tblBorders>
          <w:insideH w:val="single" w:sz="4" w:space="0" w:color="auto"/>
        </w:tblBorders>
        <w:tblLook w:val="04A0"/>
      </w:tblPr>
      <w:tblGrid>
        <w:gridCol w:w="4633"/>
        <w:gridCol w:w="550"/>
      </w:tblGrid>
      <w:tr w:rsidR="00AD2834" w:rsidRPr="00D2765E" w:rsidTr="0002609D">
        <w:tc>
          <w:tcPr>
            <w:tcW w:w="4469" w:type="pct"/>
            <w:shd w:val="clear" w:color="auto" w:fill="auto"/>
            <w:vAlign w:val="center"/>
          </w:tcPr>
          <w:p w:rsidR="00AD2834" w:rsidRPr="00D2765E" w:rsidRDefault="00852F8A" w:rsidP="0002609D">
            <w:pPr>
              <w:pStyle w:val="BodyText"/>
              <w:spacing w:after="0" w:line="240" w:lineRule="auto"/>
              <w:ind w:firstLine="0"/>
              <w:jc w:val="left"/>
              <w:rPr>
                <w:rFonts w:eastAsia="Calibri"/>
                <w:sz w:val="22"/>
                <w:szCs w:val="22"/>
              </w:rPr>
            </w:pPr>
            <w:r w:rsidRPr="00D2765E">
              <w:rPr>
                <w:rFonts w:ascii="Calibri" w:eastAsia="Calibri" w:hAnsi="Calibri" w:cs="Arial"/>
                <w:position w:val="-26"/>
                <w:sz w:val="22"/>
                <w:szCs w:val="22"/>
              </w:rPr>
              <w:object w:dxaOrig="3739" w:dyaOrig="580">
                <v:shape id="_x0000_i1056" type="#_x0000_t75" style="width:187.2pt;height:28.2pt" o:ole="">
                  <v:imagedata r:id="rId74" o:title=""/>
                </v:shape>
                <o:OLEObject Type="Embed" ProgID="Equation.DSMT4" ShapeID="_x0000_i1056" DrawAspect="Content" ObjectID="_1375608777" r:id="rId75"/>
              </w:object>
            </w:r>
          </w:p>
        </w:tc>
        <w:tc>
          <w:tcPr>
            <w:tcW w:w="531" w:type="pct"/>
            <w:shd w:val="clear" w:color="auto" w:fill="auto"/>
            <w:vAlign w:val="center"/>
          </w:tcPr>
          <w:p w:rsidR="00AD2834" w:rsidRPr="00D2765E" w:rsidRDefault="00AD2834" w:rsidP="0002609D">
            <w:pPr>
              <w:pStyle w:val="BodyText"/>
              <w:spacing w:after="0" w:line="240" w:lineRule="auto"/>
              <w:ind w:firstLine="0"/>
              <w:jc w:val="right"/>
              <w:rPr>
                <w:rFonts w:eastAsia="Calibri"/>
              </w:rPr>
            </w:pPr>
            <w:r w:rsidRPr="00D2765E">
              <w:rPr>
                <w:rFonts w:eastAsia="Calibri"/>
              </w:rPr>
              <w:t>(27)</w:t>
            </w:r>
          </w:p>
        </w:tc>
      </w:tr>
    </w:tbl>
    <w:p w:rsidR="00AD2834" w:rsidRPr="00D2765E" w:rsidRDefault="00AD2834" w:rsidP="00AD2834">
      <w:pPr>
        <w:pStyle w:val="BodyText1"/>
        <w:spacing w:after="0"/>
        <w:ind w:firstLine="0"/>
      </w:pPr>
    </w:p>
    <w:p w:rsidR="00AD2834" w:rsidRPr="00D2765E" w:rsidRDefault="00AD2834" w:rsidP="00AD2834">
      <w:pPr>
        <w:pStyle w:val="BodyText1"/>
        <w:spacing w:after="0"/>
        <w:ind w:firstLine="0"/>
      </w:pPr>
      <w:r w:rsidRPr="00D2765E">
        <w:t>Using the method of characteristics</w:t>
      </w:r>
      <w:r w:rsidR="00AD1E50" w:rsidRPr="00D2765E">
        <w:t>, Eq. (27) is rewritten as</w:t>
      </w:r>
      <w:r w:rsidRPr="00D2765E">
        <w:t>:</w:t>
      </w:r>
    </w:p>
    <w:p w:rsidR="00AD2834" w:rsidRPr="00D2765E" w:rsidRDefault="00AD2834" w:rsidP="00AD2834">
      <w:pPr>
        <w:pStyle w:val="BodyText1"/>
        <w:spacing w:after="0"/>
        <w:ind w:firstLine="0"/>
      </w:pPr>
    </w:p>
    <w:tbl>
      <w:tblPr>
        <w:tblW w:w="5000" w:type="pct"/>
        <w:tblBorders>
          <w:insideH w:val="single" w:sz="4" w:space="0" w:color="auto"/>
        </w:tblBorders>
        <w:tblLook w:val="04A0"/>
      </w:tblPr>
      <w:tblGrid>
        <w:gridCol w:w="4599"/>
        <w:gridCol w:w="567"/>
      </w:tblGrid>
      <w:tr w:rsidR="00AD2834" w:rsidRPr="00D2765E" w:rsidTr="0002609D">
        <w:tc>
          <w:tcPr>
            <w:tcW w:w="4451" w:type="pct"/>
            <w:shd w:val="clear" w:color="auto" w:fill="auto"/>
            <w:vAlign w:val="center"/>
          </w:tcPr>
          <w:p w:rsidR="00AD2834" w:rsidRPr="00D2765E" w:rsidRDefault="00852F8A" w:rsidP="0002609D">
            <w:pPr>
              <w:pStyle w:val="BodyText"/>
              <w:spacing w:after="0" w:line="240" w:lineRule="auto"/>
              <w:ind w:firstLine="0"/>
              <w:jc w:val="left"/>
              <w:rPr>
                <w:rFonts w:eastAsia="Calibri"/>
                <w:sz w:val="22"/>
                <w:szCs w:val="22"/>
              </w:rPr>
            </w:pPr>
            <w:r w:rsidRPr="00D2765E">
              <w:rPr>
                <w:rFonts w:ascii="Calibri" w:eastAsia="Calibri" w:hAnsi="Calibri" w:cs="Arial"/>
                <w:position w:val="-52"/>
                <w:sz w:val="22"/>
                <w:szCs w:val="22"/>
              </w:rPr>
              <w:object w:dxaOrig="4340" w:dyaOrig="1140">
                <v:shape id="_x0000_i1057" type="#_x0000_t75" style="width:3in;height:57pt" o:ole="">
                  <v:imagedata r:id="rId76" o:title=""/>
                </v:shape>
                <o:OLEObject Type="Embed" ProgID="Equation.DSMT4" ShapeID="_x0000_i1057" DrawAspect="Content" ObjectID="_1375608778" r:id="rId77"/>
              </w:object>
            </w:r>
          </w:p>
        </w:tc>
        <w:tc>
          <w:tcPr>
            <w:tcW w:w="549" w:type="pct"/>
            <w:shd w:val="clear" w:color="auto" w:fill="auto"/>
            <w:vAlign w:val="center"/>
          </w:tcPr>
          <w:p w:rsidR="00AD2834" w:rsidRPr="00D2765E" w:rsidRDefault="00AD2834" w:rsidP="0002609D">
            <w:pPr>
              <w:pStyle w:val="BodyText"/>
              <w:spacing w:after="0" w:line="240" w:lineRule="auto"/>
              <w:ind w:firstLine="0"/>
              <w:jc w:val="right"/>
              <w:rPr>
                <w:rFonts w:eastAsia="Calibri"/>
              </w:rPr>
            </w:pPr>
            <w:r w:rsidRPr="00D2765E">
              <w:rPr>
                <w:rFonts w:eastAsia="Calibri"/>
              </w:rPr>
              <w:t>(28)</w:t>
            </w:r>
          </w:p>
        </w:tc>
      </w:tr>
    </w:tbl>
    <w:p w:rsidR="00C453FB" w:rsidRPr="00D2765E" w:rsidRDefault="003D26D6" w:rsidP="00AD2834">
      <w:pPr>
        <w:pStyle w:val="Heading2"/>
        <w:tabs>
          <w:tab w:val="num" w:pos="360"/>
        </w:tabs>
        <w:ind w:left="288"/>
      </w:pPr>
      <w:r w:rsidRPr="00D2765E">
        <w:t xml:space="preserve">Initial Condition </w:t>
      </w:r>
      <w:r w:rsidR="00880FF1" w:rsidRPr="00D2765E">
        <w:t>(</w:t>
      </w:r>
      <w:r w:rsidR="00AD1E50" w:rsidRPr="00D2765E">
        <w:t>Sub-r</w:t>
      </w:r>
      <w:r w:rsidRPr="00D2765E">
        <w:t>egion I</w:t>
      </w:r>
      <w:r w:rsidRPr="00D2765E">
        <w:rPr>
          <w:vertAlign w:val="subscript"/>
        </w:rPr>
        <w:t>1</w:t>
      </w:r>
      <w:r w:rsidRPr="00D2765E">
        <w:t xml:space="preserve"> in Oil</w:t>
      </w:r>
      <w:r w:rsidR="00880FF1" w:rsidRPr="00D2765E">
        <w:t>)</w:t>
      </w:r>
      <w:r w:rsidRPr="00D2765E">
        <w:t>:</w:t>
      </w:r>
    </w:p>
    <w:p w:rsidR="009A714C" w:rsidRPr="00D2765E" w:rsidRDefault="00AA5D11" w:rsidP="001A4CBF">
      <w:pPr>
        <w:pStyle w:val="BodyText1"/>
        <w:spacing w:after="0"/>
        <w:ind w:firstLine="0"/>
      </w:pPr>
      <w:r w:rsidRPr="00D2765E">
        <w:t xml:space="preserve">   The g</w:t>
      </w:r>
      <w:r w:rsidR="009A714C" w:rsidRPr="00D2765E">
        <w:t xml:space="preserve">eneral solution of </w:t>
      </w:r>
      <w:r w:rsidRPr="00D2765E">
        <w:t xml:space="preserve">the </w:t>
      </w:r>
      <w:r w:rsidR="009A714C" w:rsidRPr="00D2765E">
        <w:t>ordinary differential equation in Eq. (</w:t>
      </w:r>
      <w:r w:rsidR="00AD1E50" w:rsidRPr="00D2765E">
        <w:t>28</w:t>
      </w:r>
      <w:r w:rsidR="009A714C" w:rsidRPr="00D2765E">
        <w:t xml:space="preserve">), </w:t>
      </w:r>
      <w:r w:rsidRPr="00D2765E">
        <w:t xml:space="preserve">for </w:t>
      </w:r>
      <w:r w:rsidR="009A714C" w:rsidRPr="00D2765E">
        <w:t>the volume charge density in Region I is:</w:t>
      </w:r>
    </w:p>
    <w:p w:rsidR="009A714C" w:rsidRPr="00D2765E" w:rsidRDefault="009A714C" w:rsidP="003D26D6">
      <w:pPr>
        <w:pStyle w:val="BodyText1"/>
        <w:spacing w:after="0"/>
        <w:ind w:firstLine="0"/>
      </w:pPr>
    </w:p>
    <w:tbl>
      <w:tblPr>
        <w:tblW w:w="5000" w:type="pct"/>
        <w:tblBorders>
          <w:insideH w:val="single" w:sz="4" w:space="0" w:color="auto"/>
        </w:tblBorders>
        <w:tblLook w:val="04A0"/>
      </w:tblPr>
      <w:tblGrid>
        <w:gridCol w:w="4396"/>
        <w:gridCol w:w="770"/>
      </w:tblGrid>
      <w:tr w:rsidR="003D26D6" w:rsidRPr="00D2765E" w:rsidTr="00DC38B4">
        <w:tc>
          <w:tcPr>
            <w:tcW w:w="3681" w:type="pct"/>
            <w:shd w:val="clear" w:color="auto" w:fill="auto"/>
            <w:vAlign w:val="center"/>
          </w:tcPr>
          <w:p w:rsidR="003D26D6" w:rsidRPr="00D2765E" w:rsidRDefault="00852F8A" w:rsidP="00DC38B4">
            <w:pPr>
              <w:pStyle w:val="BodyText"/>
              <w:spacing w:after="0" w:line="240" w:lineRule="auto"/>
              <w:ind w:firstLine="0"/>
              <w:jc w:val="left"/>
              <w:rPr>
                <w:rFonts w:eastAsia="Calibri"/>
                <w:sz w:val="22"/>
                <w:szCs w:val="22"/>
              </w:rPr>
            </w:pPr>
            <w:r w:rsidRPr="00D2765E">
              <w:rPr>
                <w:rFonts w:ascii="Calibri" w:eastAsia="Calibri" w:hAnsi="Calibri" w:cs="Arial"/>
                <w:position w:val="-50"/>
                <w:sz w:val="22"/>
                <w:szCs w:val="22"/>
              </w:rPr>
              <w:object w:dxaOrig="4180" w:dyaOrig="840">
                <v:shape id="_x0000_i1058" type="#_x0000_t75" style="width:209.1pt;height:43.8pt" o:ole="">
                  <v:imagedata r:id="rId78" o:title=""/>
                </v:shape>
                <o:OLEObject Type="Embed" ProgID="Equation.DSMT4" ShapeID="_x0000_i1058" DrawAspect="Content" ObjectID="_1375608779" r:id="rId79"/>
              </w:object>
            </w:r>
          </w:p>
        </w:tc>
        <w:tc>
          <w:tcPr>
            <w:tcW w:w="1319" w:type="pct"/>
            <w:shd w:val="clear" w:color="auto" w:fill="auto"/>
            <w:vAlign w:val="center"/>
          </w:tcPr>
          <w:p w:rsidR="003D26D6" w:rsidRPr="00D2765E" w:rsidRDefault="003D26D6" w:rsidP="00E261E2">
            <w:pPr>
              <w:pStyle w:val="BodyText"/>
              <w:spacing w:after="0" w:line="240" w:lineRule="auto"/>
              <w:ind w:firstLine="0"/>
              <w:jc w:val="right"/>
              <w:rPr>
                <w:rFonts w:eastAsia="Calibri"/>
              </w:rPr>
            </w:pPr>
            <w:r w:rsidRPr="00D2765E">
              <w:rPr>
                <w:rFonts w:eastAsia="Calibri"/>
              </w:rPr>
              <w:t>(</w:t>
            </w:r>
            <w:r w:rsidR="00CC5358" w:rsidRPr="00D2765E">
              <w:rPr>
                <w:rFonts w:eastAsia="Calibri"/>
              </w:rPr>
              <w:t>29</w:t>
            </w:r>
            <w:r w:rsidRPr="00D2765E">
              <w:rPr>
                <w:rFonts w:eastAsia="Calibri"/>
              </w:rPr>
              <w:t>)</w:t>
            </w:r>
          </w:p>
        </w:tc>
      </w:tr>
    </w:tbl>
    <w:p w:rsidR="003D26D6" w:rsidRPr="00D2765E" w:rsidRDefault="003D26D6" w:rsidP="003D26D6">
      <w:pPr>
        <w:pStyle w:val="BodyText1"/>
        <w:spacing w:after="0"/>
        <w:ind w:firstLine="0"/>
      </w:pPr>
    </w:p>
    <w:p w:rsidR="00880FF1" w:rsidRPr="00D2765E" w:rsidRDefault="009A714C" w:rsidP="00A602C7">
      <w:pPr>
        <w:pStyle w:val="BodyText1"/>
        <w:spacing w:after="0"/>
        <w:ind w:firstLine="0"/>
      </w:pPr>
      <w:r w:rsidRPr="00D2765E">
        <w:t xml:space="preserve">where </w:t>
      </w:r>
      <w:r w:rsidRPr="00D2765E">
        <w:rPr>
          <w:i/>
          <w:iCs/>
        </w:rPr>
        <w:t>ρ</w:t>
      </w:r>
      <w:r w:rsidRPr="00D2765E">
        <w:t>(</w:t>
      </w:r>
      <w:r w:rsidRPr="00D2765E">
        <w:rPr>
          <w:i/>
          <w:iCs/>
        </w:rPr>
        <w:t>x</w:t>
      </w:r>
      <w:r w:rsidRPr="00D2765E">
        <w:rPr>
          <w:vertAlign w:val="subscript"/>
        </w:rPr>
        <w:t>0</w:t>
      </w:r>
      <w:r w:rsidRPr="00D2765E">
        <w:t>,</w:t>
      </w:r>
      <w:r w:rsidRPr="00D2765E">
        <w:rPr>
          <w:i/>
          <w:iCs/>
        </w:rPr>
        <w:t>t</w:t>
      </w:r>
      <w:r w:rsidRPr="00D2765E">
        <w:rPr>
          <w:vertAlign w:val="subscript"/>
        </w:rPr>
        <w:t>0</w:t>
      </w:r>
      <w:r w:rsidRPr="00D2765E">
        <w:t xml:space="preserve">) is the charge density at the starting point of a trajectory at </w:t>
      </w:r>
      <w:r w:rsidRPr="00D2765E">
        <w:rPr>
          <w:i/>
          <w:iCs/>
        </w:rPr>
        <w:t>x=x</w:t>
      </w:r>
      <w:r w:rsidRPr="00D2765E">
        <w:rPr>
          <w:vertAlign w:val="subscript"/>
        </w:rPr>
        <w:t>0</w:t>
      </w:r>
      <w:r w:rsidRPr="00D2765E">
        <w:t xml:space="preserve">, </w:t>
      </w:r>
      <w:r w:rsidRPr="00D2765E">
        <w:rPr>
          <w:i/>
          <w:iCs/>
        </w:rPr>
        <w:t>t=t</w:t>
      </w:r>
      <w:r w:rsidRPr="00D2765E">
        <w:rPr>
          <w:vertAlign w:val="subscript"/>
        </w:rPr>
        <w:t>0</w:t>
      </w:r>
      <w:r w:rsidRPr="00D2765E">
        <w:t>.</w:t>
      </w:r>
      <w:r w:rsidRPr="00D2765E">
        <w:rPr>
          <w:vertAlign w:val="subscript"/>
        </w:rPr>
        <w:t xml:space="preserve"> </w:t>
      </w:r>
      <w:r w:rsidR="002C7432" w:rsidRPr="00D2765E">
        <w:rPr>
          <w:vertAlign w:val="subscript"/>
        </w:rPr>
        <w:t xml:space="preserve"> </w:t>
      </w:r>
      <w:r w:rsidR="002C7432" w:rsidRPr="00D2765E">
        <w:t xml:space="preserve">For </w:t>
      </w:r>
      <w:r w:rsidR="001A4CBF" w:rsidRPr="00D2765E">
        <w:t xml:space="preserve">the </w:t>
      </w:r>
      <w:r w:rsidR="00AD1E50" w:rsidRPr="00D2765E">
        <w:t>initial condition in</w:t>
      </w:r>
      <w:r w:rsidR="002C7432" w:rsidRPr="00D2765E">
        <w:t xml:space="preserve"> sub-region I</w:t>
      </w:r>
      <w:r w:rsidR="002C7432" w:rsidRPr="00D2765E">
        <w:rPr>
          <w:vertAlign w:val="subscript"/>
        </w:rPr>
        <w:t>1</w:t>
      </w:r>
      <w:r w:rsidR="00AD1E50" w:rsidRPr="00D2765E">
        <w:rPr>
          <w:vertAlign w:val="subscript"/>
        </w:rPr>
        <w:t xml:space="preserve"> </w:t>
      </w:r>
      <w:r w:rsidR="00AD1E50" w:rsidRPr="00D2765E">
        <w:t>of Fig. 4</w:t>
      </w:r>
      <w:r w:rsidR="002C7432" w:rsidRPr="00D2765E">
        <w:t>,</w:t>
      </w:r>
      <w:r w:rsidR="002C7432" w:rsidRPr="00D2765E">
        <w:rPr>
          <w:i/>
          <w:iCs/>
        </w:rPr>
        <w:t xml:space="preserve"> ρ</w:t>
      </w:r>
      <w:r w:rsidR="002C7432" w:rsidRPr="00D2765E">
        <w:t>(</w:t>
      </w:r>
      <w:r w:rsidR="002C7432" w:rsidRPr="00D2765E">
        <w:rPr>
          <w:i/>
          <w:iCs/>
        </w:rPr>
        <w:t>x</w:t>
      </w:r>
      <w:r w:rsidR="002C7432" w:rsidRPr="00D2765E">
        <w:rPr>
          <w:vertAlign w:val="subscript"/>
        </w:rPr>
        <w:t>0</w:t>
      </w:r>
      <w:r w:rsidR="002C7432" w:rsidRPr="00D2765E">
        <w:t>,</w:t>
      </w:r>
      <w:r w:rsidR="002C7432" w:rsidRPr="00D2765E">
        <w:rPr>
          <w:i/>
          <w:iCs/>
        </w:rPr>
        <w:t>t</w:t>
      </w:r>
      <w:r w:rsidR="002C7432" w:rsidRPr="00D2765E">
        <w:rPr>
          <w:vertAlign w:val="subscript"/>
        </w:rPr>
        <w:t>0</w:t>
      </w:r>
      <w:r w:rsidR="001A4CBF" w:rsidRPr="00D2765E">
        <w:t>=0</w:t>
      </w:r>
      <w:r w:rsidR="002C7432" w:rsidRPr="00D2765E">
        <w:t>)=0. Thus</w:t>
      </w:r>
      <w:r w:rsidR="00880FF1" w:rsidRPr="00D2765E">
        <w:t xml:space="preserve"> in Sub-region I</w:t>
      </w:r>
      <w:r w:rsidR="00880FF1" w:rsidRPr="00D2765E">
        <w:rPr>
          <w:vertAlign w:val="subscript"/>
        </w:rPr>
        <w:t>1</w:t>
      </w:r>
      <w:r w:rsidR="00880FF1" w:rsidRPr="00D2765E">
        <w:t xml:space="preserve"> (the area which is labeled as “initial condition problem” in Fig. </w:t>
      </w:r>
      <w:r w:rsidR="00A602C7" w:rsidRPr="00D2765E">
        <w:t>4</w:t>
      </w:r>
      <w:r w:rsidR="00880FF1" w:rsidRPr="00D2765E">
        <w:t xml:space="preserve">), the charge density is zero, </w:t>
      </w:r>
      <w:r w:rsidR="00880FF1" w:rsidRPr="00D2765E">
        <w:rPr>
          <w:i/>
          <w:iCs/>
        </w:rPr>
        <w:t>ρ</w:t>
      </w:r>
      <w:r w:rsidR="00880FF1" w:rsidRPr="00D2765E">
        <w:t>(</w:t>
      </w:r>
      <w:r w:rsidR="00880FF1" w:rsidRPr="00D2765E">
        <w:rPr>
          <w:i/>
          <w:iCs/>
        </w:rPr>
        <w:t>x</w:t>
      </w:r>
      <w:r w:rsidR="00880FF1" w:rsidRPr="00D2765E">
        <w:t>,</w:t>
      </w:r>
      <w:r w:rsidR="00880FF1" w:rsidRPr="00D2765E">
        <w:rPr>
          <w:i/>
          <w:iCs/>
        </w:rPr>
        <w:t>t</w:t>
      </w:r>
      <w:r w:rsidR="001A4CBF" w:rsidRPr="00D2765E">
        <w:t>=0</w:t>
      </w:r>
      <w:r w:rsidR="00880FF1" w:rsidRPr="00D2765E">
        <w:t xml:space="preserve">)=0, since it has been assumed that </w:t>
      </w:r>
      <w:r w:rsidR="00880FF1" w:rsidRPr="00923D4F">
        <w:t>t</w:t>
      </w:r>
      <w:r w:rsidR="00880FF1" w:rsidRPr="00D2765E">
        <w:t xml:space="preserve">here is no initial volume charge at </w:t>
      </w:r>
      <w:r w:rsidR="00880FF1" w:rsidRPr="00D2765E">
        <w:rPr>
          <w:i/>
          <w:iCs/>
        </w:rPr>
        <w:t>t=</w:t>
      </w:r>
      <w:r w:rsidR="00880FF1" w:rsidRPr="00D2765E">
        <w:t xml:space="preserve">0. With zero initial charge density, </w:t>
      </w:r>
      <w:r w:rsidR="00880FF1" w:rsidRPr="00D2765E">
        <w:rPr>
          <w:i/>
          <w:iCs/>
        </w:rPr>
        <w:t>ρ</w:t>
      </w:r>
      <w:r w:rsidR="00880FF1" w:rsidRPr="00D2765E">
        <w:t>(</w:t>
      </w:r>
      <w:r w:rsidR="00880FF1" w:rsidRPr="00D2765E">
        <w:rPr>
          <w:i/>
          <w:iCs/>
        </w:rPr>
        <w:t>x</w:t>
      </w:r>
      <w:r w:rsidR="00880FF1" w:rsidRPr="00D2765E">
        <w:rPr>
          <w:vertAlign w:val="subscript"/>
        </w:rPr>
        <w:t>0</w:t>
      </w:r>
      <w:r w:rsidR="00880FF1" w:rsidRPr="00D2765E">
        <w:rPr>
          <w:i/>
          <w:iCs/>
        </w:rPr>
        <w:t>,t</w:t>
      </w:r>
      <w:r w:rsidR="00880FF1" w:rsidRPr="00D2765E">
        <w:rPr>
          <w:vertAlign w:val="subscript"/>
        </w:rPr>
        <w:t>0</w:t>
      </w:r>
      <w:r w:rsidR="00880FF1" w:rsidRPr="00D2765E">
        <w:t>=0)=0, the charge density</w:t>
      </w:r>
      <w:r w:rsidR="00880FF1" w:rsidRPr="00D2765E">
        <w:rPr>
          <w:i/>
          <w:iCs/>
        </w:rPr>
        <w:t xml:space="preserve"> ρ</w:t>
      </w:r>
      <w:r w:rsidR="00880FF1" w:rsidRPr="00D2765E">
        <w:t>(</w:t>
      </w:r>
      <w:r w:rsidR="00880FF1" w:rsidRPr="00D2765E">
        <w:rPr>
          <w:i/>
          <w:iCs/>
        </w:rPr>
        <w:t>t</w:t>
      </w:r>
      <w:r w:rsidR="00880FF1" w:rsidRPr="00D2765E">
        <w:t>) given by Eq. (</w:t>
      </w:r>
      <w:r w:rsidR="009A0F53" w:rsidRPr="00D2765E">
        <w:t>29</w:t>
      </w:r>
      <w:r w:rsidR="00880FF1" w:rsidRPr="00D2765E">
        <w:t>) remains zero for its entire trajectory. As a result</w:t>
      </w:r>
      <w:r w:rsidR="00FB19FF" w:rsidRPr="00D2765E">
        <w:t xml:space="preserve"> of (10), with </w:t>
      </w:r>
      <w:r w:rsidR="00FB19FF" w:rsidRPr="00D2765E">
        <w:rPr>
          <w:i/>
          <w:iCs/>
        </w:rPr>
        <w:t>ρ</w:t>
      </w:r>
      <w:r w:rsidR="00FB19FF" w:rsidRPr="00D2765E">
        <w:t>(</w:t>
      </w:r>
      <w:r w:rsidR="00FB19FF" w:rsidRPr="00D2765E">
        <w:rPr>
          <w:i/>
          <w:iCs/>
        </w:rPr>
        <w:t>x,t</w:t>
      </w:r>
      <w:r w:rsidR="00FB19FF" w:rsidRPr="00D2765E">
        <w:t>)=0</w:t>
      </w:r>
      <w:r w:rsidR="00880FF1" w:rsidRPr="00D2765E">
        <w:t xml:space="preserve">, the electric field, </w:t>
      </w:r>
      <w:r w:rsidR="00880FF1" w:rsidRPr="00D2765E">
        <w:rPr>
          <w:i/>
          <w:iCs/>
        </w:rPr>
        <w:t>E</w:t>
      </w:r>
      <w:r w:rsidR="00880FF1" w:rsidRPr="00D2765E">
        <w:rPr>
          <w:i/>
          <w:iCs/>
          <w:vertAlign w:val="subscript"/>
        </w:rPr>
        <w:t>oil</w:t>
      </w:r>
      <w:r w:rsidR="00880FF1" w:rsidRPr="00D2765E">
        <w:rPr>
          <w:i/>
          <w:iCs/>
          <w:vertAlign w:val="subscript"/>
        </w:rPr>
        <w:softHyphen/>
      </w:r>
      <w:r w:rsidR="00880FF1" w:rsidRPr="00D2765E">
        <w:rPr>
          <w:i/>
          <w:iCs/>
          <w:sz w:val="6"/>
          <w:szCs w:val="6"/>
          <w:vertAlign w:val="subscript"/>
        </w:rPr>
        <w:t xml:space="preserve"> </w:t>
      </w:r>
      <w:r w:rsidR="00880FF1" w:rsidRPr="00D2765E">
        <w:t>(</w:t>
      </w:r>
      <w:r w:rsidR="00880FF1" w:rsidRPr="00D2765E">
        <w:rPr>
          <w:i/>
          <w:iCs/>
        </w:rPr>
        <w:t>t</w:t>
      </w:r>
      <w:r w:rsidR="00880FF1" w:rsidRPr="00D2765E">
        <w:t>), for Sub-region I</w:t>
      </w:r>
      <w:r w:rsidR="00880FF1" w:rsidRPr="00D2765E">
        <w:rPr>
          <w:vertAlign w:val="subscript"/>
        </w:rPr>
        <w:t>1</w:t>
      </w:r>
      <w:r w:rsidR="00880FF1" w:rsidRPr="00D2765E">
        <w:t xml:space="preserve"> is merely a function of time and not position. </w:t>
      </w:r>
    </w:p>
    <w:p w:rsidR="002C7432" w:rsidRPr="00D2765E" w:rsidRDefault="002C7432" w:rsidP="002C7432">
      <w:pPr>
        <w:pStyle w:val="BodyText1"/>
        <w:spacing w:after="0"/>
        <w:ind w:firstLine="0"/>
      </w:pPr>
    </w:p>
    <w:p w:rsidR="002C7432" w:rsidRPr="00D2765E" w:rsidRDefault="00880FF1" w:rsidP="00AD2834">
      <w:pPr>
        <w:pStyle w:val="Heading2"/>
        <w:tabs>
          <w:tab w:val="num" w:pos="360"/>
        </w:tabs>
        <w:ind w:left="288"/>
      </w:pPr>
      <w:r w:rsidRPr="00D2765E">
        <w:t>Charge Injection</w:t>
      </w:r>
      <w:r w:rsidR="008977E9" w:rsidRPr="00D2765E">
        <w:t xml:space="preserve"> </w:t>
      </w:r>
      <w:r w:rsidRPr="00D2765E">
        <w:t>(</w:t>
      </w:r>
      <w:r w:rsidR="00FB19FF" w:rsidRPr="00D2765E">
        <w:t>Sub-r</w:t>
      </w:r>
      <w:r w:rsidR="002C7432" w:rsidRPr="00D2765E">
        <w:t>egion I</w:t>
      </w:r>
      <w:r w:rsidRPr="00D2765E">
        <w:rPr>
          <w:vertAlign w:val="subscript"/>
        </w:rPr>
        <w:t>2</w:t>
      </w:r>
      <w:r w:rsidR="002C7432" w:rsidRPr="00D2765E">
        <w:t xml:space="preserve"> in Oil</w:t>
      </w:r>
      <w:r w:rsidRPr="00D2765E">
        <w:t>)</w:t>
      </w:r>
      <w:r w:rsidR="002C7432" w:rsidRPr="00D2765E">
        <w:t>:</w:t>
      </w:r>
      <w:r w:rsidR="006E69A5">
        <w:t xml:space="preserve"> </w:t>
      </w:r>
    </w:p>
    <w:p w:rsidR="002C7432" w:rsidRPr="00D2765E" w:rsidRDefault="00880FF1" w:rsidP="009A714C">
      <w:pPr>
        <w:pStyle w:val="BodyText1"/>
        <w:spacing w:after="0"/>
        <w:ind w:firstLine="0"/>
        <w:rPr>
          <w:sz w:val="14"/>
          <w:szCs w:val="14"/>
        </w:rPr>
      </w:pPr>
      <w:r w:rsidRPr="00D2765E">
        <w:t xml:space="preserve">    Conversely, after positive charge is injected from the </w:t>
      </w:r>
      <w:r w:rsidR="006F77F5" w:rsidRPr="00923D4F">
        <w:rPr>
          <w:i/>
        </w:rPr>
        <w:t>x=0</w:t>
      </w:r>
      <w:r w:rsidR="006F77F5" w:rsidRPr="00D2765E">
        <w:t xml:space="preserve"> </w:t>
      </w:r>
      <w:r w:rsidRPr="00D2765E">
        <w:t xml:space="preserve">positive electrode </w:t>
      </w:r>
      <w:r w:rsidR="00EA4680" w:rsidRPr="00D2765E">
        <w:t xml:space="preserve">at </w:t>
      </w:r>
      <w:r w:rsidR="00EA4680" w:rsidRPr="00D2765E">
        <w:rPr>
          <w:i/>
        </w:rPr>
        <w:t>x=0</w:t>
      </w:r>
      <w:r w:rsidR="00EA4680" w:rsidRPr="00D2765E">
        <w:t xml:space="preserve"> </w:t>
      </w:r>
      <w:r w:rsidRPr="00D2765E">
        <w:t xml:space="preserve">for </w:t>
      </w:r>
      <w:r w:rsidRPr="00D2765E">
        <w:rPr>
          <w:i/>
          <w:iCs/>
        </w:rPr>
        <w:t>t</w:t>
      </w:r>
      <w:r w:rsidRPr="00D2765E">
        <w:rPr>
          <w:vertAlign w:val="subscript"/>
        </w:rPr>
        <w:t>0</w:t>
      </w:r>
      <w:r w:rsidRPr="00D2765E">
        <w:t>&gt;0, in Sub-region I</w:t>
      </w:r>
      <w:r w:rsidRPr="00D2765E">
        <w:rPr>
          <w:vertAlign w:val="subscript"/>
        </w:rPr>
        <w:t>2</w:t>
      </w:r>
      <w:r w:rsidRPr="00D2765E">
        <w:t xml:space="preserve">, the charge density, </w:t>
      </w:r>
      <w:r w:rsidRPr="00D2765E">
        <w:rPr>
          <w:i/>
          <w:iCs/>
        </w:rPr>
        <w:t>ρ</w:t>
      </w:r>
      <w:r w:rsidRPr="00D2765E">
        <w:t>(</w:t>
      </w:r>
      <w:r w:rsidRPr="00D2765E">
        <w:rPr>
          <w:i/>
          <w:iCs/>
        </w:rPr>
        <w:t>x=</w:t>
      </w:r>
      <w:r w:rsidRPr="00D2765E">
        <w:t>0,</w:t>
      </w:r>
      <w:r w:rsidRPr="00D2765E">
        <w:rPr>
          <w:i/>
          <w:iCs/>
        </w:rPr>
        <w:t>t</w:t>
      </w:r>
      <w:r w:rsidRPr="00D2765E">
        <w:t>=</w:t>
      </w:r>
      <w:r w:rsidRPr="00D2765E">
        <w:rPr>
          <w:i/>
          <w:iCs/>
        </w:rPr>
        <w:t>t</w:t>
      </w:r>
      <w:r w:rsidRPr="00D2765E">
        <w:rPr>
          <w:vertAlign w:val="subscript"/>
        </w:rPr>
        <w:t>0</w:t>
      </w:r>
      <w:r w:rsidRPr="00D2765E">
        <w:t>)</w:t>
      </w:r>
      <w:r w:rsidR="00FB19FF" w:rsidRPr="00D2765E">
        <w:rPr>
          <w:position w:val="-4"/>
        </w:rPr>
        <w:object w:dxaOrig="440" w:dyaOrig="200">
          <v:shape id="_x0000_i1059" type="#_x0000_t75" style="width:21.9pt;height:10.35pt" o:ole="">
            <v:imagedata r:id="rId80" o:title=""/>
          </v:shape>
          <o:OLEObject Type="Embed" ProgID="Equation.DSMT4" ShapeID="_x0000_i1059" DrawAspect="Content" ObjectID="_1375608780" r:id="rId81"/>
        </w:object>
      </w:r>
      <w:r w:rsidR="008977E9" w:rsidRPr="00D2765E">
        <w:t xml:space="preserve"> for space charge limited injection and the injected charge density is a function  of space and time:</w:t>
      </w:r>
      <w:r w:rsidR="008977E9" w:rsidRPr="00D2765E">
        <w:rPr>
          <w:sz w:val="14"/>
          <w:szCs w:val="14"/>
        </w:rPr>
        <w:t xml:space="preserve"> </w:t>
      </w:r>
    </w:p>
    <w:tbl>
      <w:tblPr>
        <w:tblW w:w="5000" w:type="pct"/>
        <w:tblBorders>
          <w:insideH w:val="single" w:sz="4" w:space="0" w:color="auto"/>
        </w:tblBorders>
        <w:tblLook w:val="04A0"/>
      </w:tblPr>
      <w:tblGrid>
        <w:gridCol w:w="3803"/>
        <w:gridCol w:w="1363"/>
      </w:tblGrid>
      <w:tr w:rsidR="004D55EF" w:rsidRPr="00D2765E" w:rsidTr="000F6E98">
        <w:tc>
          <w:tcPr>
            <w:tcW w:w="3681" w:type="pct"/>
            <w:shd w:val="clear" w:color="auto" w:fill="auto"/>
            <w:vAlign w:val="center"/>
          </w:tcPr>
          <w:p w:rsidR="004D55EF" w:rsidRPr="00D2765E" w:rsidRDefault="001E2D04" w:rsidP="000F6E98">
            <w:pPr>
              <w:pStyle w:val="BodyText"/>
              <w:spacing w:after="0" w:line="240" w:lineRule="auto"/>
              <w:ind w:firstLine="0"/>
              <w:jc w:val="left"/>
              <w:rPr>
                <w:rFonts w:eastAsia="Calibri"/>
                <w:sz w:val="22"/>
                <w:szCs w:val="22"/>
              </w:rPr>
            </w:pPr>
            <w:r w:rsidRPr="00D2765E">
              <w:rPr>
                <w:rFonts w:ascii="Calibri" w:eastAsia="Calibri" w:hAnsi="Calibri" w:cs="Arial"/>
                <w:position w:val="-26"/>
                <w:sz w:val="22"/>
                <w:szCs w:val="22"/>
              </w:rPr>
              <w:object w:dxaOrig="2880" w:dyaOrig="600">
                <v:shape id="_x0000_i1060" type="#_x0000_t75" style="width:2in;height:31.1pt" o:ole="">
                  <v:imagedata r:id="rId82" o:title=""/>
                </v:shape>
                <o:OLEObject Type="Embed" ProgID="Equation.DSMT4" ShapeID="_x0000_i1060" DrawAspect="Content" ObjectID="_1375608781" r:id="rId83"/>
              </w:object>
            </w:r>
          </w:p>
        </w:tc>
        <w:tc>
          <w:tcPr>
            <w:tcW w:w="1319" w:type="pct"/>
            <w:shd w:val="clear" w:color="auto" w:fill="auto"/>
            <w:vAlign w:val="center"/>
          </w:tcPr>
          <w:p w:rsidR="004D55EF" w:rsidRPr="00D2765E" w:rsidRDefault="004D55EF" w:rsidP="00E261E2">
            <w:pPr>
              <w:pStyle w:val="BodyText"/>
              <w:spacing w:after="0" w:line="240" w:lineRule="auto"/>
              <w:ind w:firstLine="0"/>
              <w:jc w:val="right"/>
              <w:rPr>
                <w:rFonts w:eastAsia="Calibri"/>
              </w:rPr>
            </w:pPr>
            <w:r w:rsidRPr="00D2765E">
              <w:rPr>
                <w:rFonts w:eastAsia="Calibri"/>
              </w:rPr>
              <w:t>(</w:t>
            </w:r>
            <w:r w:rsidR="009A0F53" w:rsidRPr="00D2765E">
              <w:rPr>
                <w:rFonts w:eastAsia="Calibri"/>
              </w:rPr>
              <w:t>30</w:t>
            </w:r>
            <w:r w:rsidRPr="00D2765E">
              <w:rPr>
                <w:rFonts w:eastAsia="Calibri"/>
              </w:rPr>
              <w:t>)</w:t>
            </w:r>
          </w:p>
        </w:tc>
      </w:tr>
    </w:tbl>
    <w:p w:rsidR="004D55EF" w:rsidRPr="00D2765E" w:rsidRDefault="004D55EF" w:rsidP="004D55EF">
      <w:pPr>
        <w:autoSpaceDE w:val="0"/>
        <w:autoSpaceDN w:val="0"/>
        <w:adjustRightInd w:val="0"/>
        <w:spacing w:line="276" w:lineRule="auto"/>
        <w:jc w:val="both"/>
        <w:rPr>
          <w:rFonts w:eastAsia="Calibri"/>
          <w:sz w:val="6"/>
          <w:szCs w:val="6"/>
        </w:rPr>
      </w:pPr>
    </w:p>
    <w:p w:rsidR="004D55EF" w:rsidRPr="00D2765E" w:rsidRDefault="00957D56" w:rsidP="00A602C7">
      <w:pPr>
        <w:pStyle w:val="BodyText1"/>
        <w:spacing w:after="0"/>
        <w:ind w:firstLine="0"/>
      </w:pPr>
      <w:r w:rsidRPr="00D2765E">
        <w:t xml:space="preserve">Figure </w:t>
      </w:r>
      <w:r w:rsidR="00A602C7" w:rsidRPr="00D2765E">
        <w:t>4</w:t>
      </w:r>
      <w:r w:rsidR="004D55EF" w:rsidRPr="00D2765E">
        <w:t xml:space="preserve"> shows the results in the space-time domain for the charge transport transient model. Injected charge in </w:t>
      </w:r>
      <w:r w:rsidR="00880FF1" w:rsidRPr="00D2765E">
        <w:t>sub-</w:t>
      </w:r>
      <w:r w:rsidR="004D55EF" w:rsidRPr="00D2765E">
        <w:t>Region I</w:t>
      </w:r>
      <w:r w:rsidR="00880FF1" w:rsidRPr="00D2765E">
        <w:rPr>
          <w:vertAlign w:val="subscript"/>
        </w:rPr>
        <w:t>2</w:t>
      </w:r>
      <w:r w:rsidR="004D55EF" w:rsidRPr="00D2765E">
        <w:t xml:space="preserve"> travels on specific trajectories (solid black curves) until they reach the interfacial surface at </w:t>
      </w:r>
      <w:r w:rsidR="004D55EF" w:rsidRPr="00D2765E">
        <w:rPr>
          <w:i/>
          <w:iCs/>
        </w:rPr>
        <w:t>x</w:t>
      </w:r>
      <w:r w:rsidR="004D55EF" w:rsidRPr="00D2765E">
        <w:t>=</w:t>
      </w:r>
      <w:r w:rsidR="004D55EF" w:rsidRPr="00D2765E">
        <w:rPr>
          <w:i/>
          <w:iCs/>
        </w:rPr>
        <w:t>a</w:t>
      </w:r>
      <w:r w:rsidR="004D55EF" w:rsidRPr="00D2765E">
        <w:t xml:space="preserve">. </w:t>
      </w:r>
    </w:p>
    <w:p w:rsidR="0046620C" w:rsidRPr="00D2765E" w:rsidRDefault="0046620C" w:rsidP="004D55EF">
      <w:pPr>
        <w:pStyle w:val="BodyText1"/>
        <w:spacing w:after="0"/>
        <w:ind w:firstLine="0"/>
      </w:pPr>
    </w:p>
    <w:p w:rsidR="00EA0A3D" w:rsidRPr="00D2765E" w:rsidRDefault="0057730C" w:rsidP="004D55EF">
      <w:pPr>
        <w:tabs>
          <w:tab w:val="right" w:pos="9214"/>
        </w:tabs>
        <w:spacing w:line="276" w:lineRule="auto"/>
        <w:rPr>
          <w:rFonts w:eastAsia="Times New Roman"/>
          <w:sz w:val="22"/>
          <w:szCs w:val="22"/>
        </w:rPr>
      </w:pPr>
      <w:r w:rsidRPr="00D2765E">
        <w:rPr>
          <w:rFonts w:eastAsia="Times New Roman"/>
          <w:noProof/>
          <w:sz w:val="22"/>
          <w:szCs w:val="22"/>
        </w:rPr>
        <w:drawing>
          <wp:inline distT="0" distB="0" distL="0" distR="0">
            <wp:extent cx="3143250" cy="2661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_M_O_planar.tif"/>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43250" cy="2661920"/>
                    </a:xfrm>
                    <a:prstGeom prst="rect">
                      <a:avLst/>
                    </a:prstGeom>
                  </pic:spPr>
                </pic:pic>
              </a:graphicData>
            </a:graphic>
          </wp:inline>
        </w:drawing>
      </w:r>
    </w:p>
    <w:p w:rsidR="0057730C" w:rsidRPr="00D2765E" w:rsidRDefault="0057730C" w:rsidP="004D55EF">
      <w:pPr>
        <w:tabs>
          <w:tab w:val="right" w:pos="9214"/>
        </w:tabs>
        <w:spacing w:line="276" w:lineRule="auto"/>
        <w:rPr>
          <w:rFonts w:eastAsia="Times New Roman"/>
          <w:sz w:val="22"/>
          <w:szCs w:val="22"/>
        </w:rPr>
      </w:pPr>
    </w:p>
    <w:p w:rsidR="004D55EF" w:rsidRPr="00D2765E" w:rsidRDefault="001F66E8" w:rsidP="00A602C7">
      <w:pPr>
        <w:tabs>
          <w:tab w:val="right" w:pos="9214"/>
        </w:tabs>
        <w:jc w:val="both"/>
        <w:rPr>
          <w:rFonts w:eastAsia="Times New Roman"/>
          <w:sz w:val="16"/>
          <w:szCs w:val="16"/>
        </w:rPr>
      </w:pPr>
      <w:r w:rsidRPr="00D2765E">
        <w:rPr>
          <w:rFonts w:eastAsia="Times New Roman"/>
          <w:sz w:val="16"/>
          <w:szCs w:val="16"/>
        </w:rPr>
        <w:t xml:space="preserve">Figure </w:t>
      </w:r>
      <w:r w:rsidR="00A602C7" w:rsidRPr="00D2765E">
        <w:rPr>
          <w:rFonts w:eastAsia="Times New Roman"/>
          <w:sz w:val="16"/>
          <w:szCs w:val="16"/>
        </w:rPr>
        <w:t>4</w:t>
      </w:r>
      <w:r w:rsidR="004D55EF" w:rsidRPr="00D2765E">
        <w:rPr>
          <w:rFonts w:eastAsia="Times New Roman"/>
          <w:sz w:val="16"/>
          <w:szCs w:val="16"/>
        </w:rPr>
        <w:t>: Space-time domain for the transient one-dimensional model of charge transport in the migration-ohmic system</w:t>
      </w:r>
      <w:r w:rsidR="00DA2B35" w:rsidRPr="00D2765E">
        <w:rPr>
          <w:rFonts w:eastAsia="Times New Roman"/>
          <w:sz w:val="16"/>
          <w:szCs w:val="16"/>
        </w:rPr>
        <w:t xml:space="preserve"> for planar electrodes</w:t>
      </w:r>
      <w:r w:rsidR="004D55EF" w:rsidRPr="00D2765E">
        <w:rPr>
          <w:rFonts w:eastAsia="Times New Roman"/>
          <w:sz w:val="16"/>
          <w:szCs w:val="16"/>
        </w:rPr>
        <w:t>. In Region I, the demarcation curve</w:t>
      </w:r>
      <w:r w:rsidR="00FB19FF" w:rsidRPr="00D2765E">
        <w:rPr>
          <w:rFonts w:eastAsia="Times New Roman"/>
          <w:sz w:val="16"/>
          <w:szCs w:val="16"/>
        </w:rPr>
        <w:t xml:space="preserve">, </w:t>
      </w:r>
      <w:r w:rsidR="00FB19FF" w:rsidRPr="00D2765E">
        <w:rPr>
          <w:rFonts w:eastAsia="Times New Roman"/>
          <w:i/>
          <w:sz w:val="16"/>
          <w:szCs w:val="16"/>
        </w:rPr>
        <w:t>x</w:t>
      </w:r>
      <w:r w:rsidR="00FB19FF" w:rsidRPr="00D2765E">
        <w:rPr>
          <w:rFonts w:eastAsia="Times New Roman"/>
          <w:i/>
          <w:sz w:val="16"/>
          <w:szCs w:val="16"/>
          <w:vertAlign w:val="subscript"/>
        </w:rPr>
        <w:t>d</w:t>
      </w:r>
      <w:r w:rsidR="00FB19FF" w:rsidRPr="00D2765E">
        <w:rPr>
          <w:rFonts w:eastAsia="Times New Roman"/>
          <w:i/>
          <w:sz w:val="16"/>
          <w:szCs w:val="16"/>
        </w:rPr>
        <w:t xml:space="preserve">(t) </w:t>
      </w:r>
      <w:r w:rsidR="00FB19FF" w:rsidRPr="00D2765E">
        <w:rPr>
          <w:rFonts w:eastAsia="Times New Roman"/>
          <w:sz w:val="16"/>
          <w:szCs w:val="16"/>
        </w:rPr>
        <w:t>in Eq. (31),</w:t>
      </w:r>
      <w:r w:rsidR="004D55EF" w:rsidRPr="00D2765E">
        <w:rPr>
          <w:rFonts w:eastAsia="Times New Roman"/>
          <w:sz w:val="16"/>
          <w:szCs w:val="16"/>
        </w:rPr>
        <w:t xml:space="preserve"> separates the initial condition problem (Sub-region I</w:t>
      </w:r>
      <w:r w:rsidR="004D55EF" w:rsidRPr="00D2765E">
        <w:rPr>
          <w:rFonts w:eastAsia="Times New Roman"/>
          <w:sz w:val="16"/>
          <w:szCs w:val="16"/>
          <w:vertAlign w:val="subscript"/>
        </w:rPr>
        <w:t>1</w:t>
      </w:r>
      <w:r w:rsidR="004D55EF" w:rsidRPr="00D2765E">
        <w:rPr>
          <w:rFonts w:eastAsia="Times New Roman"/>
          <w:sz w:val="16"/>
          <w:szCs w:val="16"/>
        </w:rPr>
        <w:t>) from the charge injection problem (Sub-region I</w:t>
      </w:r>
      <w:r w:rsidR="004D55EF" w:rsidRPr="00D2765E">
        <w:rPr>
          <w:rFonts w:eastAsia="Times New Roman"/>
          <w:sz w:val="16"/>
          <w:szCs w:val="16"/>
          <w:vertAlign w:val="subscript"/>
        </w:rPr>
        <w:t>2</w:t>
      </w:r>
      <w:r w:rsidR="004D55EF" w:rsidRPr="00D2765E">
        <w:rPr>
          <w:rFonts w:eastAsia="Times New Roman"/>
          <w:sz w:val="16"/>
          <w:szCs w:val="16"/>
        </w:rPr>
        <w:t>). The integration paths ζ</w:t>
      </w:r>
      <w:r w:rsidR="004D55EF" w:rsidRPr="00D2765E">
        <w:rPr>
          <w:rFonts w:eastAsia="Times New Roman"/>
          <w:sz w:val="16"/>
          <w:szCs w:val="16"/>
          <w:vertAlign w:val="subscript"/>
        </w:rPr>
        <w:t>1</w:t>
      </w:r>
      <w:r w:rsidR="004D55EF" w:rsidRPr="00D2765E">
        <w:rPr>
          <w:rFonts w:eastAsia="Times New Roman"/>
          <w:sz w:val="16"/>
          <w:szCs w:val="16"/>
        </w:rPr>
        <w:t xml:space="preserve"> and ζ</w:t>
      </w:r>
      <w:r w:rsidR="004D55EF" w:rsidRPr="00D2765E">
        <w:rPr>
          <w:rFonts w:eastAsia="Times New Roman"/>
          <w:sz w:val="16"/>
          <w:szCs w:val="16"/>
          <w:vertAlign w:val="subscript"/>
        </w:rPr>
        <w:t>2</w:t>
      </w:r>
      <w:r w:rsidR="004D55EF" w:rsidRPr="00D2765E">
        <w:rPr>
          <w:rFonts w:eastAsia="Times New Roman"/>
          <w:sz w:val="16"/>
          <w:szCs w:val="16"/>
        </w:rPr>
        <w:t xml:space="preserve"> in Region I and ξ</w:t>
      </w:r>
      <w:r w:rsidR="004D55EF" w:rsidRPr="00D2765E">
        <w:rPr>
          <w:rFonts w:eastAsia="Times New Roman"/>
          <w:sz w:val="16"/>
          <w:szCs w:val="16"/>
          <w:vertAlign w:val="subscript"/>
        </w:rPr>
        <w:t>1</w:t>
      </w:r>
      <w:r w:rsidR="004D55EF" w:rsidRPr="00D2765E">
        <w:rPr>
          <w:rFonts w:eastAsia="Times New Roman"/>
          <w:sz w:val="16"/>
          <w:szCs w:val="16"/>
        </w:rPr>
        <w:t xml:space="preserve"> in Region II, used to calculate terminal voltage are shown for times less than the charge time of flight (</w:t>
      </w:r>
      <w:r w:rsidR="004D55EF" w:rsidRPr="00D2765E">
        <w:rPr>
          <w:rFonts w:eastAsia="Times New Roman"/>
          <w:i/>
          <w:iCs/>
          <w:sz w:val="16"/>
          <w:szCs w:val="16"/>
        </w:rPr>
        <w:t>t</w:t>
      </w:r>
      <w:r w:rsidR="004D55EF" w:rsidRPr="00D2765E">
        <w:rPr>
          <w:rFonts w:eastAsia="Times New Roman"/>
          <w:i/>
          <w:iCs/>
          <w:sz w:val="16"/>
          <w:szCs w:val="16"/>
          <w:vertAlign w:val="subscript"/>
        </w:rPr>
        <w:t>d</w:t>
      </w:r>
      <w:r w:rsidR="004D55EF" w:rsidRPr="00D2765E">
        <w:rPr>
          <w:rFonts w:eastAsia="Times New Roman"/>
          <w:sz w:val="16"/>
          <w:szCs w:val="16"/>
        </w:rPr>
        <w:t xml:space="preserve">) starting at </w:t>
      </w:r>
      <w:r w:rsidR="004D55EF" w:rsidRPr="00D2765E">
        <w:rPr>
          <w:rFonts w:eastAsia="Times New Roman"/>
          <w:i/>
          <w:iCs/>
          <w:sz w:val="16"/>
          <w:szCs w:val="16"/>
        </w:rPr>
        <w:t>x=</w:t>
      </w:r>
      <w:r w:rsidR="004D55EF" w:rsidRPr="00D2765E">
        <w:rPr>
          <w:rFonts w:eastAsia="Times New Roman"/>
          <w:sz w:val="16"/>
          <w:szCs w:val="16"/>
        </w:rPr>
        <w:t>0,</w:t>
      </w:r>
      <w:r w:rsidR="004D55EF" w:rsidRPr="00D2765E">
        <w:rPr>
          <w:rFonts w:eastAsia="Times New Roman"/>
          <w:i/>
          <w:iCs/>
          <w:sz w:val="16"/>
          <w:szCs w:val="16"/>
        </w:rPr>
        <w:t xml:space="preserve"> t=</w:t>
      </w:r>
      <w:r w:rsidR="004D55EF" w:rsidRPr="00D2765E">
        <w:rPr>
          <w:rFonts w:eastAsia="Times New Roman"/>
          <w:sz w:val="16"/>
          <w:szCs w:val="16"/>
        </w:rPr>
        <w:t>0 and ending at</w:t>
      </w:r>
      <w:r w:rsidR="004D55EF" w:rsidRPr="00D2765E">
        <w:rPr>
          <w:rFonts w:eastAsia="Times New Roman"/>
          <w:i/>
          <w:iCs/>
          <w:sz w:val="16"/>
          <w:szCs w:val="16"/>
        </w:rPr>
        <w:t xml:space="preserve"> x=a</w:t>
      </w:r>
      <w:r w:rsidR="004D55EF" w:rsidRPr="00D2765E">
        <w:rPr>
          <w:rFonts w:eastAsia="Times New Roman"/>
          <w:sz w:val="16"/>
          <w:szCs w:val="16"/>
        </w:rPr>
        <w:t xml:space="preserve">, </w:t>
      </w:r>
      <w:r w:rsidR="004D55EF" w:rsidRPr="00D2765E">
        <w:rPr>
          <w:rFonts w:eastAsia="Times New Roman"/>
          <w:i/>
          <w:iCs/>
          <w:sz w:val="16"/>
          <w:szCs w:val="16"/>
        </w:rPr>
        <w:t>t=t</w:t>
      </w:r>
      <w:r w:rsidR="004D55EF" w:rsidRPr="00D2765E">
        <w:rPr>
          <w:rFonts w:eastAsia="Times New Roman"/>
          <w:i/>
          <w:iCs/>
          <w:sz w:val="16"/>
          <w:szCs w:val="16"/>
          <w:vertAlign w:val="subscript"/>
        </w:rPr>
        <w:t>d</w:t>
      </w:r>
      <w:r w:rsidR="004D55EF" w:rsidRPr="00D2765E">
        <w:rPr>
          <w:rFonts w:eastAsia="Times New Roman"/>
          <w:sz w:val="16"/>
          <w:szCs w:val="16"/>
        </w:rPr>
        <w:t>. Integration paths ζ</w:t>
      </w:r>
      <w:r w:rsidR="004D55EF" w:rsidRPr="00D2765E">
        <w:rPr>
          <w:rFonts w:eastAsia="Times New Roman"/>
          <w:sz w:val="16"/>
          <w:szCs w:val="16"/>
          <w:vertAlign w:val="subscript"/>
        </w:rPr>
        <w:t>3</w:t>
      </w:r>
      <w:r w:rsidR="004D55EF" w:rsidRPr="00D2765E">
        <w:rPr>
          <w:rFonts w:eastAsia="Times New Roman"/>
          <w:sz w:val="16"/>
          <w:szCs w:val="16"/>
        </w:rPr>
        <w:t xml:space="preserve"> and ξ</w:t>
      </w:r>
      <w:r w:rsidR="004D55EF" w:rsidRPr="00D2765E">
        <w:rPr>
          <w:rFonts w:eastAsia="Times New Roman"/>
          <w:sz w:val="16"/>
          <w:szCs w:val="16"/>
          <w:vertAlign w:val="subscript"/>
        </w:rPr>
        <w:t>2</w:t>
      </w:r>
      <w:r w:rsidR="004D55EF" w:rsidRPr="00D2765E">
        <w:rPr>
          <w:rFonts w:eastAsia="Times New Roman"/>
          <w:sz w:val="16"/>
          <w:szCs w:val="16"/>
        </w:rPr>
        <w:t xml:space="preserve"> in Region I /II are shown for times greater than </w:t>
      </w:r>
      <w:r w:rsidR="004D55EF" w:rsidRPr="00D2765E">
        <w:rPr>
          <w:rFonts w:eastAsia="Times New Roman"/>
          <w:i/>
          <w:iCs/>
          <w:sz w:val="16"/>
          <w:szCs w:val="16"/>
        </w:rPr>
        <w:t>t</w:t>
      </w:r>
      <w:r w:rsidR="004D55EF" w:rsidRPr="00D2765E">
        <w:rPr>
          <w:rFonts w:eastAsia="Times New Roman"/>
          <w:i/>
          <w:iCs/>
          <w:sz w:val="16"/>
          <w:szCs w:val="16"/>
          <w:vertAlign w:val="subscript"/>
        </w:rPr>
        <w:t>d</w:t>
      </w:r>
      <w:r w:rsidR="004D55EF" w:rsidRPr="00D2765E">
        <w:rPr>
          <w:rFonts w:eastAsia="Times New Roman"/>
          <w:sz w:val="16"/>
          <w:szCs w:val="16"/>
        </w:rPr>
        <w:t>.</w:t>
      </w:r>
    </w:p>
    <w:p w:rsidR="001F66E8" w:rsidRPr="00D2765E" w:rsidRDefault="001F66E8" w:rsidP="004D55EF">
      <w:pPr>
        <w:tabs>
          <w:tab w:val="right" w:pos="9214"/>
        </w:tabs>
        <w:jc w:val="both"/>
        <w:rPr>
          <w:rFonts w:eastAsia="Times New Roman"/>
          <w:sz w:val="16"/>
          <w:szCs w:val="16"/>
        </w:rPr>
      </w:pPr>
    </w:p>
    <w:p w:rsidR="004D55EF" w:rsidRPr="00D2765E" w:rsidRDefault="004D55EF" w:rsidP="00957D56">
      <w:pPr>
        <w:pStyle w:val="BodyText1"/>
        <w:spacing w:after="0"/>
        <w:rPr>
          <w:sz w:val="6"/>
          <w:szCs w:val="6"/>
        </w:rPr>
      </w:pPr>
    </w:p>
    <w:p w:rsidR="004D55EF" w:rsidRPr="00D2765E" w:rsidRDefault="004D55EF" w:rsidP="001A4CBF">
      <w:pPr>
        <w:pStyle w:val="BodyText1"/>
        <w:spacing w:after="0"/>
        <w:ind w:firstLine="270"/>
      </w:pPr>
      <w:r w:rsidRPr="00D2765E">
        <w:t xml:space="preserve">The demarcation curve, </w:t>
      </w:r>
      <w:r w:rsidRPr="00D2765E">
        <w:rPr>
          <w:i/>
          <w:iCs/>
        </w:rPr>
        <w:t>x</w:t>
      </w:r>
      <w:r w:rsidRPr="00D2765E">
        <w:rPr>
          <w:i/>
          <w:iCs/>
          <w:vertAlign w:val="subscript"/>
        </w:rPr>
        <w:t>d</w:t>
      </w:r>
      <w:r w:rsidRPr="00D2765E">
        <w:rPr>
          <w:i/>
          <w:iCs/>
          <w:sz w:val="6"/>
          <w:szCs w:val="6"/>
          <w:vertAlign w:val="subscript"/>
        </w:rPr>
        <w:t xml:space="preserve"> </w:t>
      </w:r>
      <w:r w:rsidRPr="00D2765E">
        <w:t>(</w:t>
      </w:r>
      <w:r w:rsidRPr="00D2765E">
        <w:rPr>
          <w:i/>
          <w:iCs/>
        </w:rPr>
        <w:t>t</w:t>
      </w:r>
      <w:r w:rsidRPr="00D2765E">
        <w:t>)</w:t>
      </w:r>
      <w:r w:rsidR="009A0F53" w:rsidRPr="00D2765E">
        <w:t xml:space="preserve"> (Eq. (31</w:t>
      </w:r>
      <w:r w:rsidR="001A4CBF" w:rsidRPr="00D2765E">
        <w:t>))</w:t>
      </w:r>
      <w:r w:rsidRPr="00D2765E">
        <w:t xml:space="preserve">, in Fig. </w:t>
      </w:r>
      <w:r w:rsidR="00A602C7" w:rsidRPr="00D2765E">
        <w:t>4</w:t>
      </w:r>
      <w:r w:rsidRPr="00D2765E">
        <w:t>, given by Eq. (</w:t>
      </w:r>
      <w:r w:rsidR="009A0F53" w:rsidRPr="00D2765E">
        <w:t>26</w:t>
      </w:r>
      <w:r w:rsidRPr="00D2765E">
        <w:t xml:space="preserve">) with </w:t>
      </w:r>
      <w:r w:rsidRPr="00D2765E">
        <w:rPr>
          <w:i/>
          <w:iCs/>
        </w:rPr>
        <w:t>x</w:t>
      </w:r>
      <w:r w:rsidRPr="00D2765E">
        <w:rPr>
          <w:vertAlign w:val="subscript"/>
        </w:rPr>
        <w:t>0</w:t>
      </w:r>
      <w:r w:rsidRPr="00D2765E">
        <w:t xml:space="preserve">=0, </w:t>
      </w:r>
      <w:r w:rsidRPr="00D2765E">
        <w:rPr>
          <w:i/>
          <w:iCs/>
        </w:rPr>
        <w:t>t</w:t>
      </w:r>
      <w:r w:rsidRPr="00D2765E">
        <w:rPr>
          <w:vertAlign w:val="subscript"/>
        </w:rPr>
        <w:t>0</w:t>
      </w:r>
      <w:r w:rsidRPr="00D2765E">
        <w:t>=0, separates Sub-regions I</w:t>
      </w:r>
      <w:r w:rsidRPr="00D2765E">
        <w:rPr>
          <w:vertAlign w:val="subscript"/>
        </w:rPr>
        <w:t>1</w:t>
      </w:r>
      <w:r w:rsidRPr="00D2765E">
        <w:t xml:space="preserve"> and I</w:t>
      </w:r>
      <w:r w:rsidRPr="00D2765E">
        <w:rPr>
          <w:vertAlign w:val="subscript"/>
        </w:rPr>
        <w:t>2</w:t>
      </w:r>
      <w:r w:rsidRPr="00D2765E">
        <w:t>. Along this charge trajectory the electric field is given by Eq. (</w:t>
      </w:r>
      <w:r w:rsidR="009A0F53" w:rsidRPr="00D2765E">
        <w:t>25</w:t>
      </w:r>
      <w:r w:rsidRPr="00D2765E">
        <w:t xml:space="preserve">) with </w:t>
      </w:r>
      <w:r w:rsidR="001A4CBF" w:rsidRPr="00D2765E">
        <w:rPr>
          <w:i/>
          <w:iCs/>
        </w:rPr>
        <w:t>t</w:t>
      </w:r>
      <w:r w:rsidR="001A4CBF" w:rsidRPr="00D2765E">
        <w:rPr>
          <w:vertAlign w:val="subscript"/>
        </w:rPr>
        <w:t>0</w:t>
      </w:r>
      <w:r w:rsidR="001A4CBF" w:rsidRPr="00D2765E">
        <w:rPr>
          <w:i/>
          <w:iCs/>
        </w:rPr>
        <w:t>=</w:t>
      </w:r>
      <w:r w:rsidR="001A4CBF" w:rsidRPr="00D2765E">
        <w:t xml:space="preserve">0, </w:t>
      </w:r>
      <w:r w:rsidRPr="00D2765E">
        <w:rPr>
          <w:i/>
          <w:iCs/>
        </w:rPr>
        <w:t>E</w:t>
      </w:r>
      <w:r w:rsidR="001A4CBF" w:rsidRPr="00D2765E">
        <w:rPr>
          <w:i/>
          <w:iCs/>
          <w:vertAlign w:val="subscript"/>
        </w:rPr>
        <w:t>oil</w:t>
      </w:r>
      <w:r w:rsidRPr="00D2765E">
        <w:t>=</w:t>
      </w:r>
      <w:r w:rsidR="001A4CBF" w:rsidRPr="00D2765E">
        <w:rPr>
          <w:i/>
          <w:iCs/>
        </w:rPr>
        <w:t>J</w:t>
      </w:r>
      <w:r w:rsidR="001A4CBF" w:rsidRPr="00D2765E">
        <w:rPr>
          <w:i/>
          <w:iCs/>
          <w:vertAlign w:val="subscript"/>
        </w:rPr>
        <w:t>s</w:t>
      </w:r>
      <w:r w:rsidR="001A4CBF" w:rsidRPr="00D2765E">
        <w:rPr>
          <w:i/>
          <w:iCs/>
        </w:rPr>
        <w:t>t/ε</w:t>
      </w:r>
      <w:r w:rsidR="001A4CBF" w:rsidRPr="00D2765E">
        <w:rPr>
          <w:i/>
          <w:iCs/>
          <w:vertAlign w:val="subscript"/>
        </w:rPr>
        <w:t>oil</w:t>
      </w:r>
      <w:r w:rsidRPr="00D2765E">
        <w:t>. To the right of the demarcation curve (Sub-region I</w:t>
      </w:r>
      <w:r w:rsidRPr="00D2765E">
        <w:rPr>
          <w:vertAlign w:val="subscript"/>
        </w:rPr>
        <w:t>2</w:t>
      </w:r>
      <w:r w:rsidRPr="00D2765E">
        <w:t>) we have positive charge trajectories emanating from (</w:t>
      </w:r>
      <w:r w:rsidRPr="00D2765E">
        <w:rPr>
          <w:i/>
          <w:iCs/>
        </w:rPr>
        <w:t>x</w:t>
      </w:r>
      <w:r w:rsidRPr="00D2765E">
        <w:rPr>
          <w:vertAlign w:val="subscript"/>
        </w:rPr>
        <w:t>0</w:t>
      </w:r>
      <w:r w:rsidRPr="00D2765E">
        <w:rPr>
          <w:i/>
          <w:iCs/>
        </w:rPr>
        <w:t>=</w:t>
      </w:r>
      <w:r w:rsidRPr="00D2765E">
        <w:t xml:space="preserve">0, </w:t>
      </w:r>
      <w:r w:rsidRPr="00D2765E">
        <w:rPr>
          <w:i/>
          <w:iCs/>
        </w:rPr>
        <w:t>t</w:t>
      </w:r>
      <w:r w:rsidRPr="00D2765E">
        <w:rPr>
          <w:vertAlign w:val="subscript"/>
        </w:rPr>
        <w:t>0</w:t>
      </w:r>
      <w:r w:rsidRPr="00D2765E">
        <w:t xml:space="preserve">&gt;0).  Thus, for the demarcation curve </w:t>
      </w:r>
      <w:r w:rsidRPr="00D2765E">
        <w:rPr>
          <w:i/>
          <w:iCs/>
        </w:rPr>
        <w:t>x</w:t>
      </w:r>
      <w:r w:rsidRPr="00D2765E">
        <w:rPr>
          <w:i/>
          <w:iCs/>
          <w:vertAlign w:val="subscript"/>
        </w:rPr>
        <w:t>d</w:t>
      </w:r>
      <w:r w:rsidRPr="00D2765E">
        <w:rPr>
          <w:i/>
          <w:iCs/>
          <w:sz w:val="6"/>
          <w:szCs w:val="6"/>
          <w:vertAlign w:val="subscript"/>
        </w:rPr>
        <w:t xml:space="preserve"> </w:t>
      </w:r>
      <w:r w:rsidRPr="00D2765E">
        <w:t>(</w:t>
      </w:r>
      <w:r w:rsidRPr="00D2765E">
        <w:rPr>
          <w:i/>
          <w:iCs/>
        </w:rPr>
        <w:t>t</w:t>
      </w:r>
      <w:r w:rsidRPr="00D2765E">
        <w:t>) and other charge trajectories in Sub-region I</w:t>
      </w:r>
      <w:r w:rsidRPr="00D2765E">
        <w:rPr>
          <w:vertAlign w:val="subscript"/>
        </w:rPr>
        <w:t>1</w:t>
      </w:r>
      <w:r w:rsidRPr="00D2765E">
        <w:t>, the electric field is obtained from Eq. (</w:t>
      </w:r>
      <w:r w:rsidR="008977E9" w:rsidRPr="00D2765E">
        <w:t>25</w:t>
      </w:r>
      <w:r w:rsidRPr="00D2765E">
        <w:t xml:space="preserve">) with </w:t>
      </w:r>
      <w:r w:rsidR="001A4CBF" w:rsidRPr="00D2765E">
        <w:rPr>
          <w:i/>
          <w:iCs/>
        </w:rPr>
        <w:t>t</w:t>
      </w:r>
      <w:r w:rsidR="001A4CBF" w:rsidRPr="00D2765E">
        <w:rPr>
          <w:vertAlign w:val="subscript"/>
        </w:rPr>
        <w:t>0</w:t>
      </w:r>
      <w:r w:rsidR="001A4CBF" w:rsidRPr="00D2765E">
        <w:rPr>
          <w:i/>
          <w:iCs/>
        </w:rPr>
        <w:t>=</w:t>
      </w:r>
      <w:r w:rsidR="001A4CBF" w:rsidRPr="00D2765E">
        <w:t>0</w:t>
      </w:r>
      <w:r w:rsidRPr="00D2765E">
        <w:t xml:space="preserve">. The electric field at </w:t>
      </w:r>
      <w:r w:rsidRPr="00D2765E">
        <w:rPr>
          <w:i/>
          <w:iCs/>
        </w:rPr>
        <w:t>t</w:t>
      </w:r>
      <w:r w:rsidRPr="00D2765E">
        <w:t>=0 is zero, since no charge is yet injected into Region I. The demarcation curve is characterized by Eq. (</w:t>
      </w:r>
      <w:r w:rsidR="009A0F53" w:rsidRPr="00D2765E">
        <w:t>26</w:t>
      </w:r>
      <w:r w:rsidRPr="00D2765E">
        <w:t xml:space="preserve">) with </w:t>
      </w:r>
      <w:r w:rsidRPr="00D2765E">
        <w:rPr>
          <w:i/>
          <w:iCs/>
        </w:rPr>
        <w:t>x</w:t>
      </w:r>
      <w:r w:rsidRPr="00D2765E">
        <w:rPr>
          <w:vertAlign w:val="subscript"/>
        </w:rPr>
        <w:t>0</w:t>
      </w:r>
      <w:r w:rsidRPr="00D2765E">
        <w:rPr>
          <w:i/>
          <w:iCs/>
        </w:rPr>
        <w:t>=</w:t>
      </w:r>
      <w:r w:rsidRPr="00D2765E">
        <w:t xml:space="preserve">0, </w:t>
      </w:r>
      <w:r w:rsidRPr="00D2765E">
        <w:rPr>
          <w:i/>
          <w:iCs/>
        </w:rPr>
        <w:t>t</w:t>
      </w:r>
      <w:r w:rsidRPr="00D2765E">
        <w:rPr>
          <w:vertAlign w:val="subscript"/>
        </w:rPr>
        <w:t>0</w:t>
      </w:r>
      <w:r w:rsidRPr="00D2765E">
        <w:rPr>
          <w:i/>
          <w:iCs/>
        </w:rPr>
        <w:t>=</w:t>
      </w:r>
      <w:r w:rsidRPr="00D2765E">
        <w:t xml:space="preserve">0 and </w:t>
      </w:r>
      <w:r w:rsidRPr="00D2765E">
        <w:rPr>
          <w:i/>
          <w:iCs/>
        </w:rPr>
        <w:t>E</w:t>
      </w:r>
      <w:r w:rsidR="009A714C" w:rsidRPr="00D2765E">
        <w:rPr>
          <w:i/>
          <w:iCs/>
          <w:vertAlign w:val="subscript"/>
        </w:rPr>
        <w:t>oil</w:t>
      </w:r>
      <w:r w:rsidRPr="00D2765E">
        <w:t>(</w:t>
      </w:r>
      <w:r w:rsidRPr="00D2765E">
        <w:rPr>
          <w:i/>
          <w:iCs/>
        </w:rPr>
        <w:t>x</w:t>
      </w:r>
      <w:r w:rsidRPr="00D2765E">
        <w:rPr>
          <w:vertAlign w:val="subscript"/>
        </w:rPr>
        <w:t>0</w:t>
      </w:r>
      <w:r w:rsidRPr="00D2765E">
        <w:t>=0,</w:t>
      </w:r>
      <w:r w:rsidRPr="00D2765E">
        <w:rPr>
          <w:i/>
          <w:iCs/>
        </w:rPr>
        <w:t>t</w:t>
      </w:r>
      <w:r w:rsidRPr="00D2765E">
        <w:rPr>
          <w:vertAlign w:val="subscript"/>
        </w:rPr>
        <w:t>0</w:t>
      </w:r>
      <w:r w:rsidRPr="00D2765E">
        <w:t xml:space="preserve">=0)=0. The demarcation time, </w:t>
      </w:r>
      <w:r w:rsidRPr="00D2765E">
        <w:rPr>
          <w:i/>
          <w:iCs/>
        </w:rPr>
        <w:t>t</w:t>
      </w:r>
      <w:r w:rsidRPr="00D2765E">
        <w:rPr>
          <w:i/>
          <w:iCs/>
          <w:vertAlign w:val="subscript"/>
        </w:rPr>
        <w:t>d</w:t>
      </w:r>
      <w:r w:rsidRPr="00D2765E">
        <w:rPr>
          <w:iCs/>
        </w:rPr>
        <w:t>, is the</w:t>
      </w:r>
      <w:r w:rsidRPr="00D2765E">
        <w:t xml:space="preserve"> charge time of flight, where </w:t>
      </w:r>
      <w:r w:rsidRPr="00D2765E">
        <w:rPr>
          <w:i/>
          <w:iCs/>
        </w:rPr>
        <w:t>x</w:t>
      </w:r>
      <w:r w:rsidRPr="00D2765E">
        <w:rPr>
          <w:i/>
          <w:iCs/>
          <w:vertAlign w:val="subscript"/>
        </w:rPr>
        <w:t xml:space="preserve">d </w:t>
      </w:r>
      <w:r w:rsidRPr="00D2765E">
        <w:t>(</w:t>
      </w:r>
      <w:r w:rsidRPr="00D2765E">
        <w:rPr>
          <w:i/>
          <w:iCs/>
        </w:rPr>
        <w:t>t=t</w:t>
      </w:r>
      <w:r w:rsidRPr="00D2765E">
        <w:rPr>
          <w:i/>
          <w:iCs/>
          <w:vertAlign w:val="subscript"/>
        </w:rPr>
        <w:t>d</w:t>
      </w:r>
      <w:r w:rsidRPr="00D2765E">
        <w:t>)</w:t>
      </w:r>
      <w:r w:rsidRPr="00D2765E">
        <w:rPr>
          <w:i/>
          <w:iCs/>
        </w:rPr>
        <w:t>=a</w:t>
      </w:r>
      <w:r w:rsidRPr="00D2765E">
        <w:rPr>
          <w:iCs/>
        </w:rPr>
        <w:t xml:space="preserve"> </w:t>
      </w:r>
      <w:r w:rsidRPr="00D2765E">
        <w:t xml:space="preserve"> with </w:t>
      </w:r>
      <w:r w:rsidRPr="00D2765E">
        <w:rPr>
          <w:i/>
          <w:iCs/>
        </w:rPr>
        <w:t>t</w:t>
      </w:r>
      <w:r w:rsidRPr="00D2765E">
        <w:rPr>
          <w:vertAlign w:val="subscript"/>
        </w:rPr>
        <w:t>0</w:t>
      </w:r>
      <w:r w:rsidRPr="00D2765E">
        <w:t>=0:</w:t>
      </w:r>
    </w:p>
    <w:p w:rsidR="004D55EF" w:rsidRPr="00D2765E" w:rsidRDefault="004D55EF" w:rsidP="004D55EF">
      <w:pPr>
        <w:pStyle w:val="BodyText1"/>
        <w:spacing w:after="0"/>
        <w:rPr>
          <w:rFonts w:eastAsia="Calibri"/>
          <w:sz w:val="6"/>
          <w:szCs w:val="6"/>
        </w:rPr>
      </w:pPr>
    </w:p>
    <w:tbl>
      <w:tblPr>
        <w:tblW w:w="5000" w:type="pct"/>
        <w:tblBorders>
          <w:insideH w:val="single" w:sz="4" w:space="0" w:color="auto"/>
        </w:tblBorders>
        <w:tblLook w:val="04A0"/>
      </w:tblPr>
      <w:tblGrid>
        <w:gridCol w:w="2699"/>
        <w:gridCol w:w="2467"/>
      </w:tblGrid>
      <w:tr w:rsidR="004D55EF" w:rsidRPr="00D2765E" w:rsidTr="000F6E98">
        <w:tc>
          <w:tcPr>
            <w:tcW w:w="2500" w:type="pct"/>
            <w:shd w:val="clear" w:color="auto" w:fill="auto"/>
            <w:vAlign w:val="center"/>
          </w:tcPr>
          <w:p w:rsidR="004D55EF" w:rsidRPr="00D2765E" w:rsidRDefault="00FB19FF" w:rsidP="000F6E98">
            <w:pPr>
              <w:pStyle w:val="BodyText"/>
              <w:spacing w:after="0" w:line="240" w:lineRule="auto"/>
              <w:ind w:firstLine="0"/>
              <w:jc w:val="left"/>
              <w:rPr>
                <w:rFonts w:eastAsia="Calibri"/>
                <w:sz w:val="22"/>
                <w:szCs w:val="22"/>
              </w:rPr>
            </w:pPr>
            <w:r w:rsidRPr="00D2765E">
              <w:rPr>
                <w:rFonts w:ascii="Calibri" w:eastAsia="Calibri" w:hAnsi="Calibri" w:cs="Arial"/>
                <w:position w:val="-28"/>
                <w:sz w:val="22"/>
                <w:szCs w:val="22"/>
              </w:rPr>
              <w:object w:dxaOrig="2480" w:dyaOrig="660">
                <v:shape id="_x0000_i1061" type="#_x0000_t75" style="width:123.85pt;height:32.25pt" o:ole="">
                  <v:imagedata r:id="rId85" o:title=""/>
                </v:shape>
                <o:OLEObject Type="Embed" ProgID="Equation.DSMT4" ShapeID="_x0000_i1061" DrawAspect="Content" ObjectID="_1375608782" r:id="rId86"/>
              </w:object>
            </w:r>
          </w:p>
        </w:tc>
        <w:tc>
          <w:tcPr>
            <w:tcW w:w="2500" w:type="pct"/>
            <w:shd w:val="clear" w:color="auto" w:fill="auto"/>
            <w:vAlign w:val="center"/>
          </w:tcPr>
          <w:p w:rsidR="004D55EF" w:rsidRPr="00D2765E" w:rsidRDefault="004D55EF" w:rsidP="00E261E2">
            <w:pPr>
              <w:pStyle w:val="BodyText"/>
              <w:spacing w:after="0" w:line="240" w:lineRule="auto"/>
              <w:ind w:firstLine="0"/>
              <w:jc w:val="right"/>
              <w:rPr>
                <w:rFonts w:eastAsia="Calibri"/>
              </w:rPr>
            </w:pPr>
            <w:r w:rsidRPr="00D2765E">
              <w:rPr>
                <w:rFonts w:eastAsia="Calibri"/>
              </w:rPr>
              <w:t>(</w:t>
            </w:r>
            <w:r w:rsidR="009A0F53" w:rsidRPr="00D2765E">
              <w:rPr>
                <w:rFonts w:eastAsia="Calibri"/>
              </w:rPr>
              <w:t>31</w:t>
            </w:r>
            <w:r w:rsidRPr="00D2765E">
              <w:rPr>
                <w:rFonts w:eastAsia="Calibri"/>
              </w:rPr>
              <w:t>)</w:t>
            </w:r>
          </w:p>
        </w:tc>
      </w:tr>
    </w:tbl>
    <w:p w:rsidR="0046620C" w:rsidRPr="00D2765E" w:rsidRDefault="0046620C" w:rsidP="004D55EF">
      <w:pPr>
        <w:pStyle w:val="BodyText1"/>
        <w:spacing w:after="0"/>
        <w:rPr>
          <w:sz w:val="10"/>
          <w:szCs w:val="10"/>
        </w:rPr>
      </w:pPr>
    </w:p>
    <w:p w:rsidR="004D55EF" w:rsidRPr="00D2765E" w:rsidRDefault="004D55EF" w:rsidP="00A602C7">
      <w:pPr>
        <w:pStyle w:val="BodyText1"/>
        <w:spacing w:after="0"/>
      </w:pPr>
      <w:r w:rsidRPr="00D2765E">
        <w:t>To obtain the electric field in Sub-region I</w:t>
      </w:r>
      <w:r w:rsidRPr="00D2765E">
        <w:rPr>
          <w:vertAlign w:val="subscript"/>
        </w:rPr>
        <w:t>2</w:t>
      </w:r>
      <w:r w:rsidRPr="00D2765E">
        <w:t xml:space="preserve"> at any arbitrary point in the space-time domain, such as (</w:t>
      </w:r>
      <w:r w:rsidRPr="00D2765E">
        <w:rPr>
          <w:i/>
          <w:iCs/>
        </w:rPr>
        <w:t>x</w:t>
      </w:r>
      <w:r w:rsidRPr="00D2765E">
        <w:rPr>
          <w:i/>
          <w:iCs/>
          <w:vertAlign w:val="subscript"/>
        </w:rPr>
        <w:t>i</w:t>
      </w:r>
      <w:r w:rsidRPr="00D2765E">
        <w:t xml:space="preserve">, </w:t>
      </w:r>
      <w:r w:rsidRPr="00D2765E">
        <w:rPr>
          <w:i/>
          <w:iCs/>
        </w:rPr>
        <w:t>t</w:t>
      </w:r>
      <w:r w:rsidRPr="00D2765E">
        <w:rPr>
          <w:i/>
          <w:iCs/>
          <w:vertAlign w:val="subscript"/>
        </w:rPr>
        <w:t>i</w:t>
      </w:r>
      <w:r w:rsidRPr="00D2765E">
        <w:t xml:space="preserve">) in Fig. </w:t>
      </w:r>
      <w:r w:rsidR="00A602C7" w:rsidRPr="00D2765E">
        <w:t>4</w:t>
      </w:r>
      <w:r w:rsidRPr="00D2765E">
        <w:t xml:space="preserve">, </w:t>
      </w:r>
      <w:r w:rsidR="00880FF1" w:rsidRPr="00D2765E">
        <w:t xml:space="preserve">the </w:t>
      </w:r>
      <w:r w:rsidR="00957D56" w:rsidRPr="00D2765E">
        <w:t>space charge limited condition,</w:t>
      </w:r>
      <w:r w:rsidRPr="00D2765E">
        <w:t xml:space="preserve"> </w:t>
      </w:r>
      <w:r w:rsidRPr="00D2765E">
        <w:rPr>
          <w:i/>
          <w:iCs/>
        </w:rPr>
        <w:t>E</w:t>
      </w:r>
      <w:r w:rsidR="00880FF1" w:rsidRPr="00D2765E">
        <w:rPr>
          <w:i/>
          <w:iCs/>
          <w:vertAlign w:val="subscript"/>
        </w:rPr>
        <w:t>oil</w:t>
      </w:r>
      <w:r w:rsidRPr="00D2765E">
        <w:t>(</w:t>
      </w:r>
      <w:r w:rsidRPr="00D2765E">
        <w:rPr>
          <w:i/>
          <w:iCs/>
        </w:rPr>
        <w:t>x=</w:t>
      </w:r>
      <w:r w:rsidRPr="00D2765E">
        <w:t>0</w:t>
      </w:r>
      <w:r w:rsidRPr="00D2765E">
        <w:rPr>
          <w:i/>
          <w:iCs/>
        </w:rPr>
        <w:t>,t=t</w:t>
      </w:r>
      <w:r w:rsidRPr="00D2765E">
        <w:rPr>
          <w:vertAlign w:val="subscript"/>
        </w:rPr>
        <w:t>0</w:t>
      </w:r>
      <w:r w:rsidRPr="00D2765E">
        <w:t xml:space="preserve">) </w:t>
      </w:r>
      <w:r w:rsidR="00880FF1" w:rsidRPr="00D2765E">
        <w:t>=0</w:t>
      </w:r>
      <w:r w:rsidR="00885752" w:rsidRPr="00D2765E">
        <w:t>,</w:t>
      </w:r>
      <w:r w:rsidRPr="00D2765E">
        <w:t xml:space="preserve"> serve</w:t>
      </w:r>
      <w:r w:rsidR="00880FF1" w:rsidRPr="00D2765E">
        <w:t>s</w:t>
      </w:r>
      <w:r w:rsidRPr="00D2765E">
        <w:t xml:space="preserve"> as an initial condition</w:t>
      </w:r>
      <w:r w:rsidR="00885752" w:rsidRPr="00D2765E">
        <w:t>.</w:t>
      </w:r>
    </w:p>
    <w:p w:rsidR="004D55EF" w:rsidRPr="00D2765E" w:rsidRDefault="004D55EF" w:rsidP="006641B4">
      <w:pPr>
        <w:pStyle w:val="BodyText1"/>
      </w:pPr>
      <w:r w:rsidRPr="00D2765E">
        <w:t xml:space="preserve">For </w:t>
      </w:r>
      <w:r w:rsidRPr="00D2765E">
        <w:rPr>
          <w:i/>
          <w:iCs/>
        </w:rPr>
        <w:t>t</w:t>
      </w:r>
      <w:r w:rsidRPr="00D2765E">
        <w:t>&lt;</w:t>
      </w:r>
      <w:r w:rsidRPr="00D2765E">
        <w:rPr>
          <w:i/>
          <w:iCs/>
        </w:rPr>
        <w:t>t</w:t>
      </w:r>
      <w:r w:rsidRPr="00D2765E">
        <w:rPr>
          <w:i/>
          <w:iCs/>
          <w:vertAlign w:val="subscript"/>
        </w:rPr>
        <w:t>d</w:t>
      </w:r>
      <w:r w:rsidRPr="00D2765E">
        <w:t xml:space="preserve">, </w:t>
      </w:r>
      <w:r w:rsidR="00880FF1" w:rsidRPr="00D2765E">
        <w:t xml:space="preserve">the </w:t>
      </w:r>
      <w:r w:rsidRPr="00D2765E">
        <w:t xml:space="preserve">integration path of electric field </w:t>
      </w:r>
      <w:r w:rsidR="00885752" w:rsidRPr="00D2765E">
        <w:t xml:space="preserve">for calculation of the voltage drop across Region I </w:t>
      </w:r>
      <w:r w:rsidRPr="00D2765E">
        <w:t>should include ζ</w:t>
      </w:r>
      <w:r w:rsidRPr="00D2765E">
        <w:rPr>
          <w:vertAlign w:val="subscript"/>
        </w:rPr>
        <w:t xml:space="preserve">1 </w:t>
      </w:r>
      <w:r w:rsidRPr="00D2765E">
        <w:t>and ζ</w:t>
      </w:r>
      <w:r w:rsidRPr="00D2765E">
        <w:rPr>
          <w:vertAlign w:val="subscript"/>
        </w:rPr>
        <w:t xml:space="preserve">2 </w:t>
      </w:r>
      <w:r w:rsidRPr="00D2765E">
        <w:t>in Sub-regions I</w:t>
      </w:r>
      <w:r w:rsidRPr="00D2765E">
        <w:rPr>
          <w:vertAlign w:val="subscript"/>
        </w:rPr>
        <w:t>2</w:t>
      </w:r>
      <w:r w:rsidRPr="00D2765E">
        <w:t xml:space="preserve"> and I</w:t>
      </w:r>
      <w:r w:rsidRPr="00D2765E">
        <w:rPr>
          <w:vertAlign w:val="subscript"/>
        </w:rPr>
        <w:t>1</w:t>
      </w:r>
      <w:r w:rsidRPr="00D2765E">
        <w:t xml:space="preserve"> (Fig. </w:t>
      </w:r>
      <w:r w:rsidR="00A602C7" w:rsidRPr="00D2765E">
        <w:t>4</w:t>
      </w:r>
      <w:r w:rsidRPr="00D2765E">
        <w:t>).</w:t>
      </w:r>
      <w:r w:rsidR="00590A52" w:rsidRPr="00D2765E">
        <w:t xml:space="preserve"> </w:t>
      </w:r>
      <w:r w:rsidRPr="00D2765E">
        <w:t xml:space="preserve">For </w:t>
      </w:r>
      <w:r w:rsidRPr="00D2765E">
        <w:rPr>
          <w:i/>
          <w:iCs/>
        </w:rPr>
        <w:t>t</w:t>
      </w:r>
      <w:r w:rsidRPr="00D2765E">
        <w:t>&gt;</w:t>
      </w:r>
      <w:r w:rsidRPr="00D2765E">
        <w:rPr>
          <w:i/>
          <w:iCs/>
        </w:rPr>
        <w:t>t</w:t>
      </w:r>
      <w:r w:rsidRPr="00D2765E">
        <w:rPr>
          <w:i/>
          <w:iCs/>
          <w:vertAlign w:val="subscript"/>
        </w:rPr>
        <w:t>d</w:t>
      </w:r>
      <w:r w:rsidRPr="00D2765E">
        <w:t xml:space="preserve">, the integration path </w:t>
      </w:r>
      <w:r w:rsidRPr="00D2765E">
        <w:rPr>
          <w:rFonts w:eastAsia="Times New Roman"/>
        </w:rPr>
        <w:t>ζ</w:t>
      </w:r>
      <w:r w:rsidRPr="00D2765E">
        <w:rPr>
          <w:rFonts w:eastAsia="Times New Roman"/>
          <w:vertAlign w:val="subscript"/>
        </w:rPr>
        <w:t>3</w:t>
      </w:r>
      <w:r w:rsidRPr="00D2765E">
        <w:t xml:space="preserve"> is entirely in Sub-region I</w:t>
      </w:r>
      <w:r w:rsidRPr="00D2765E">
        <w:rPr>
          <w:vertAlign w:val="subscript"/>
        </w:rPr>
        <w:t xml:space="preserve">2 </w:t>
      </w:r>
      <w:r w:rsidRPr="00D2765E">
        <w:t xml:space="preserve">(Fig. </w:t>
      </w:r>
      <w:r w:rsidR="001A4CBF" w:rsidRPr="00D2765E">
        <w:t>4</w:t>
      </w:r>
      <w:r w:rsidRPr="00D2765E">
        <w:t>). Thus, the voltage drop across Region</w:t>
      </w:r>
      <w:r w:rsidR="001A4CBF" w:rsidRPr="00D2765E">
        <w:t>s</w:t>
      </w:r>
      <w:r w:rsidRPr="00D2765E">
        <w:t xml:space="preserve"> I</w:t>
      </w:r>
      <w:r w:rsidR="001A4CBF" w:rsidRPr="00D2765E">
        <w:t xml:space="preserve"> and II</w:t>
      </w:r>
      <w:r w:rsidRPr="00D2765E">
        <w:t xml:space="preserve"> for </w:t>
      </w:r>
      <w:r w:rsidRPr="00D2765E">
        <w:rPr>
          <w:i/>
          <w:iCs/>
        </w:rPr>
        <w:t>t</w:t>
      </w:r>
      <w:r w:rsidRPr="00D2765E">
        <w:rPr>
          <w:i/>
          <w:iCs/>
          <w:sz w:val="8"/>
          <w:szCs w:val="8"/>
        </w:rPr>
        <w:t xml:space="preserve"> </w:t>
      </w:r>
      <w:r w:rsidR="00885752" w:rsidRPr="00D2765E">
        <w:t>&lt;</w:t>
      </w:r>
      <w:r w:rsidRPr="00D2765E">
        <w:rPr>
          <w:i/>
          <w:iCs/>
        </w:rPr>
        <w:t>t</w:t>
      </w:r>
      <w:r w:rsidRPr="00D2765E">
        <w:rPr>
          <w:i/>
          <w:iCs/>
          <w:vertAlign w:val="subscript"/>
        </w:rPr>
        <w:t>d</w:t>
      </w:r>
      <w:r w:rsidRPr="00D2765E">
        <w:t xml:space="preserve"> can be found </w:t>
      </w:r>
      <w:r w:rsidR="002C0DC4" w:rsidRPr="00D2765E">
        <w:t xml:space="preserve">by </w:t>
      </w:r>
      <w:r w:rsidR="002C0DC4" w:rsidRPr="00D2765E">
        <w:rPr>
          <w:rFonts w:eastAsia="Times New Roman"/>
        </w:rPr>
        <w:t>integration paths ζ</w:t>
      </w:r>
      <w:r w:rsidR="002C0DC4" w:rsidRPr="00D2765E">
        <w:rPr>
          <w:rFonts w:eastAsia="Times New Roman"/>
          <w:vertAlign w:val="subscript"/>
        </w:rPr>
        <w:t>1</w:t>
      </w:r>
      <w:r w:rsidR="002C0DC4" w:rsidRPr="00D2765E">
        <w:rPr>
          <w:rFonts w:eastAsia="Times New Roman"/>
        </w:rPr>
        <w:t xml:space="preserve"> and ζ</w:t>
      </w:r>
      <w:r w:rsidR="002C0DC4" w:rsidRPr="00D2765E">
        <w:rPr>
          <w:rFonts w:eastAsia="Times New Roman"/>
          <w:vertAlign w:val="subscript"/>
        </w:rPr>
        <w:t>2</w:t>
      </w:r>
      <w:r w:rsidR="002C0DC4" w:rsidRPr="00D2765E">
        <w:rPr>
          <w:rFonts w:eastAsia="Times New Roman"/>
        </w:rPr>
        <w:t xml:space="preserve"> in Region I and ξ</w:t>
      </w:r>
      <w:r w:rsidR="002C0DC4" w:rsidRPr="00D2765E">
        <w:rPr>
          <w:rFonts w:eastAsia="Times New Roman"/>
          <w:vertAlign w:val="subscript"/>
        </w:rPr>
        <w:t>1</w:t>
      </w:r>
      <w:r w:rsidR="002C0DC4" w:rsidRPr="00D2765E">
        <w:rPr>
          <w:rFonts w:eastAsia="Times New Roman"/>
        </w:rPr>
        <w:t xml:space="preserve"> in Region II</w:t>
      </w:r>
      <w:r w:rsidR="00885752" w:rsidRPr="00D2765E">
        <w:rPr>
          <w:rFonts w:eastAsia="Times New Roman"/>
        </w:rPr>
        <w:t xml:space="preserve">; and for </w:t>
      </w:r>
      <w:r w:rsidR="00D76552" w:rsidRPr="00D2765E">
        <w:rPr>
          <w:i/>
          <w:iCs/>
        </w:rPr>
        <w:t>t</w:t>
      </w:r>
      <w:r w:rsidR="00D76552" w:rsidRPr="00D2765E">
        <w:t>&gt;</w:t>
      </w:r>
      <w:r w:rsidR="00D76552" w:rsidRPr="00D2765E">
        <w:rPr>
          <w:i/>
          <w:iCs/>
        </w:rPr>
        <w:t>t</w:t>
      </w:r>
      <w:r w:rsidR="00D76552" w:rsidRPr="00D2765E">
        <w:rPr>
          <w:i/>
          <w:iCs/>
          <w:vertAlign w:val="subscript"/>
        </w:rPr>
        <w:t>d</w:t>
      </w:r>
      <w:r w:rsidR="00D76552" w:rsidRPr="00D2765E">
        <w:rPr>
          <w:iCs/>
        </w:rPr>
        <w:t xml:space="preserve"> the integration paths are </w:t>
      </w:r>
      <w:r w:rsidR="00D76552" w:rsidRPr="00D2765E">
        <w:rPr>
          <w:rFonts w:eastAsia="Times New Roman"/>
        </w:rPr>
        <w:t>ζ</w:t>
      </w:r>
      <w:r w:rsidR="00D76552" w:rsidRPr="00D2765E">
        <w:rPr>
          <w:rFonts w:eastAsia="Times New Roman"/>
          <w:vertAlign w:val="subscript"/>
        </w:rPr>
        <w:t xml:space="preserve">3 </w:t>
      </w:r>
      <w:r w:rsidR="00D76552" w:rsidRPr="00D2765E">
        <w:rPr>
          <w:rFonts w:eastAsia="Times New Roman"/>
        </w:rPr>
        <w:t>in Region I and ξ</w:t>
      </w:r>
      <w:r w:rsidR="00D76552" w:rsidRPr="00D2765E">
        <w:rPr>
          <w:rFonts w:eastAsia="Times New Roman"/>
          <w:vertAlign w:val="subscript"/>
        </w:rPr>
        <w:t>2</w:t>
      </w:r>
      <w:r w:rsidR="00D76552" w:rsidRPr="00D2765E">
        <w:rPr>
          <w:rFonts w:eastAsia="Times New Roman"/>
        </w:rPr>
        <w:t xml:space="preserve"> in Region II.</w:t>
      </w:r>
    </w:p>
    <w:p w:rsidR="004D55EF" w:rsidRPr="00D2765E" w:rsidRDefault="00A314AF" w:rsidP="00AD2834">
      <w:pPr>
        <w:pStyle w:val="Heading2"/>
        <w:tabs>
          <w:tab w:val="num" w:pos="360"/>
        </w:tabs>
        <w:ind w:left="288"/>
      </w:pPr>
      <w:r w:rsidRPr="00D2765E">
        <w:t>Transient Solutions</w:t>
      </w:r>
      <w:r w:rsidR="00AD2834" w:rsidRPr="00D2765E">
        <w:t xml:space="preserve"> </w:t>
      </w:r>
      <w:r w:rsidR="004D55EF" w:rsidRPr="00D2765E">
        <w:t>in Region II</w:t>
      </w:r>
    </w:p>
    <w:p w:rsidR="004D55EF" w:rsidRDefault="004D55EF" w:rsidP="00F06F7E">
      <w:pPr>
        <w:pStyle w:val="BodyText1"/>
        <w:spacing w:after="0"/>
      </w:pPr>
      <w:r w:rsidRPr="00D2765E">
        <w:t>Solving for the electric field in Region II is more straightforward.  From Eq. (</w:t>
      </w:r>
      <w:r w:rsidR="009A0F53" w:rsidRPr="00D2765E">
        <w:t>17</w:t>
      </w:r>
      <w:r w:rsidRPr="00D2765E">
        <w:t>) the electric field</w:t>
      </w:r>
      <w:r w:rsidR="00F06F7E" w:rsidRPr="00D2765E">
        <w:t xml:space="preserve"> in </w:t>
      </w:r>
      <w:r w:rsidR="00D76552" w:rsidRPr="00D2765E">
        <w:t xml:space="preserve">the </w:t>
      </w:r>
      <w:r w:rsidR="00F06F7E" w:rsidRPr="00D2765E">
        <w:t>pressboard region</w:t>
      </w:r>
      <w:r w:rsidRPr="00D2765E">
        <w:t xml:space="preserve"> is:</w:t>
      </w:r>
    </w:p>
    <w:p w:rsidR="00722F69" w:rsidRPr="00722F69" w:rsidRDefault="00722F69" w:rsidP="00F06F7E">
      <w:pPr>
        <w:pStyle w:val="BodyText1"/>
        <w:spacing w:after="0"/>
        <w:rPr>
          <w:sz w:val="14"/>
          <w:szCs w:val="14"/>
        </w:rPr>
      </w:pPr>
    </w:p>
    <w:tbl>
      <w:tblPr>
        <w:tblW w:w="5000" w:type="pct"/>
        <w:tblBorders>
          <w:insideH w:val="single" w:sz="4" w:space="0" w:color="auto"/>
        </w:tblBorders>
        <w:tblLook w:val="04A0"/>
      </w:tblPr>
      <w:tblGrid>
        <w:gridCol w:w="3278"/>
        <w:gridCol w:w="1888"/>
      </w:tblGrid>
      <w:tr w:rsidR="004D55EF" w:rsidRPr="00D2765E" w:rsidTr="000F6E98">
        <w:tc>
          <w:tcPr>
            <w:tcW w:w="3173" w:type="pct"/>
            <w:shd w:val="clear" w:color="auto" w:fill="auto"/>
            <w:vAlign w:val="center"/>
          </w:tcPr>
          <w:p w:rsidR="004D55EF" w:rsidRPr="00D2765E" w:rsidRDefault="00FB19FF" w:rsidP="000F6E98">
            <w:pPr>
              <w:pStyle w:val="BodyText"/>
              <w:spacing w:after="0" w:line="240" w:lineRule="auto"/>
              <w:ind w:firstLine="0"/>
              <w:jc w:val="left"/>
              <w:rPr>
                <w:rFonts w:eastAsia="Calibri"/>
                <w:sz w:val="22"/>
                <w:szCs w:val="22"/>
              </w:rPr>
            </w:pPr>
            <w:r w:rsidRPr="00D2765E">
              <w:rPr>
                <w:rFonts w:eastAsia="Calibri"/>
                <w:position w:val="-20"/>
                <w:sz w:val="22"/>
                <w:szCs w:val="22"/>
              </w:rPr>
              <w:object w:dxaOrig="2540" w:dyaOrig="560">
                <v:shape id="_x0000_i1062" type="#_x0000_t75" style="width:126.7pt;height:28.2pt" o:ole="">
                  <v:imagedata r:id="rId87" o:title=""/>
                </v:shape>
                <o:OLEObject Type="Embed" ProgID="Equation.DSMT4" ShapeID="_x0000_i1062" DrawAspect="Content" ObjectID="_1375608783" r:id="rId88"/>
              </w:object>
            </w:r>
          </w:p>
        </w:tc>
        <w:tc>
          <w:tcPr>
            <w:tcW w:w="1827" w:type="pct"/>
            <w:shd w:val="clear" w:color="auto" w:fill="auto"/>
            <w:vAlign w:val="center"/>
          </w:tcPr>
          <w:p w:rsidR="004D55EF" w:rsidRPr="00D2765E" w:rsidRDefault="009A0F53" w:rsidP="000F6E98">
            <w:pPr>
              <w:pStyle w:val="BodyText"/>
              <w:spacing w:after="0" w:line="240" w:lineRule="auto"/>
              <w:ind w:firstLine="0"/>
              <w:jc w:val="right"/>
              <w:rPr>
                <w:rFonts w:eastAsia="Calibri"/>
              </w:rPr>
            </w:pPr>
            <w:r w:rsidRPr="00D2765E">
              <w:rPr>
                <w:rFonts w:eastAsia="Calibri"/>
              </w:rPr>
              <w:t>(32</w:t>
            </w:r>
            <w:r w:rsidR="004D55EF" w:rsidRPr="00D2765E">
              <w:rPr>
                <w:rFonts w:eastAsia="Calibri"/>
              </w:rPr>
              <w:t>)</w:t>
            </w:r>
          </w:p>
        </w:tc>
      </w:tr>
    </w:tbl>
    <w:p w:rsidR="00722F69" w:rsidRPr="00722F69" w:rsidRDefault="00722F69" w:rsidP="008F29ED">
      <w:pPr>
        <w:pStyle w:val="BodyText1"/>
        <w:spacing w:after="0"/>
        <w:ind w:firstLine="0"/>
        <w:rPr>
          <w:sz w:val="16"/>
          <w:szCs w:val="16"/>
        </w:rPr>
      </w:pPr>
    </w:p>
    <w:p w:rsidR="008F29ED" w:rsidRPr="00D2765E" w:rsidRDefault="008F29ED" w:rsidP="008F29ED">
      <w:pPr>
        <w:pStyle w:val="BodyText1"/>
        <w:spacing w:after="0"/>
        <w:ind w:firstLine="0"/>
        <w:rPr>
          <w:i/>
        </w:rPr>
      </w:pPr>
      <w:r w:rsidRPr="00D2765E">
        <w:t xml:space="preserve">where we used the initial condition, </w:t>
      </w:r>
      <w:r w:rsidRPr="00D2765E">
        <w:rPr>
          <w:i/>
        </w:rPr>
        <w:t>E</w:t>
      </w:r>
      <w:r w:rsidRPr="00D2765E">
        <w:rPr>
          <w:i/>
          <w:vertAlign w:val="subscript"/>
        </w:rPr>
        <w:t>pb</w:t>
      </w:r>
      <w:r w:rsidRPr="00B170F8">
        <w:rPr>
          <w:iCs/>
        </w:rPr>
        <w:t>(</w:t>
      </w:r>
      <w:r w:rsidRPr="00D2765E">
        <w:rPr>
          <w:i/>
        </w:rPr>
        <w:t>t=</w:t>
      </w:r>
      <w:r w:rsidRPr="00B170F8">
        <w:rPr>
          <w:iCs/>
        </w:rPr>
        <w:t>0)</w:t>
      </w:r>
      <w:r w:rsidR="001E1B85" w:rsidRPr="00D2765E">
        <w:rPr>
          <w:i/>
        </w:rPr>
        <w:t>=</w:t>
      </w:r>
      <w:r w:rsidR="001E1B85" w:rsidRPr="00B170F8">
        <w:rPr>
          <w:iCs/>
        </w:rPr>
        <w:t>0</w:t>
      </w:r>
      <w:r w:rsidR="001E1B85" w:rsidRPr="00D2765E">
        <w:rPr>
          <w:i/>
        </w:rPr>
        <w:t>.</w:t>
      </w:r>
    </w:p>
    <w:p w:rsidR="004242A8" w:rsidRPr="00D2765E" w:rsidRDefault="009A0F53" w:rsidP="009A0F53">
      <w:pPr>
        <w:pStyle w:val="BodyText1"/>
        <w:spacing w:after="0"/>
      </w:pPr>
      <w:r w:rsidRPr="00D2765E">
        <w:t>Using Eq. (12</w:t>
      </w:r>
      <w:r w:rsidR="004242A8" w:rsidRPr="00D2765E">
        <w:t>) and (</w:t>
      </w:r>
      <w:r w:rsidRPr="00D2765E">
        <w:t>13</w:t>
      </w:r>
      <w:r w:rsidR="004242A8" w:rsidRPr="00D2765E">
        <w:t xml:space="preserve">), we can find </w:t>
      </w:r>
      <w:r w:rsidR="0014470D" w:rsidRPr="00D2765E">
        <w:t xml:space="preserve">the </w:t>
      </w:r>
      <w:r w:rsidR="004242A8" w:rsidRPr="00D2765E">
        <w:t>interfacial surface charge density as</w:t>
      </w:r>
      <w:r w:rsidR="007D52AD">
        <w:t>:</w:t>
      </w:r>
    </w:p>
    <w:p w:rsidR="004242A8" w:rsidRPr="00D2765E" w:rsidRDefault="004242A8" w:rsidP="004242A8">
      <w:pPr>
        <w:pStyle w:val="BodyText1"/>
        <w:spacing w:after="0"/>
      </w:pPr>
    </w:p>
    <w:tbl>
      <w:tblPr>
        <w:tblW w:w="5000" w:type="pct"/>
        <w:tblBorders>
          <w:insideH w:val="single" w:sz="4" w:space="0" w:color="auto"/>
        </w:tblBorders>
        <w:tblLook w:val="04A0"/>
      </w:tblPr>
      <w:tblGrid>
        <w:gridCol w:w="3278"/>
        <w:gridCol w:w="1888"/>
      </w:tblGrid>
      <w:tr w:rsidR="004242A8" w:rsidRPr="00D2765E" w:rsidTr="00181A64">
        <w:tc>
          <w:tcPr>
            <w:tcW w:w="3173" w:type="pct"/>
            <w:shd w:val="clear" w:color="auto" w:fill="auto"/>
            <w:vAlign w:val="center"/>
          </w:tcPr>
          <w:p w:rsidR="004242A8" w:rsidRPr="00D2765E" w:rsidRDefault="001E1B85" w:rsidP="00181A64">
            <w:pPr>
              <w:pStyle w:val="BodyText"/>
              <w:spacing w:after="0" w:line="240" w:lineRule="auto"/>
              <w:ind w:firstLine="0"/>
              <w:jc w:val="left"/>
              <w:rPr>
                <w:rFonts w:eastAsia="Calibri"/>
                <w:sz w:val="22"/>
                <w:szCs w:val="22"/>
              </w:rPr>
            </w:pPr>
            <w:r w:rsidRPr="00D2765E">
              <w:rPr>
                <w:position w:val="-34"/>
              </w:rPr>
              <w:object w:dxaOrig="3640" w:dyaOrig="800">
                <v:shape id="_x0000_i1063" type="#_x0000_t75" style="width:152.05pt;height:34pt" o:ole="">
                  <v:imagedata r:id="rId89" o:title=""/>
                </v:shape>
                <o:OLEObject Type="Embed" ProgID="Equation.DSMT4" ShapeID="_x0000_i1063" DrawAspect="Content" ObjectID="_1375608784" r:id="rId90"/>
              </w:object>
            </w:r>
          </w:p>
        </w:tc>
        <w:tc>
          <w:tcPr>
            <w:tcW w:w="1827" w:type="pct"/>
            <w:shd w:val="clear" w:color="auto" w:fill="auto"/>
            <w:vAlign w:val="center"/>
          </w:tcPr>
          <w:p w:rsidR="004242A8" w:rsidRPr="00D2765E" w:rsidRDefault="009A0F53" w:rsidP="004242A8">
            <w:pPr>
              <w:pStyle w:val="BodyText"/>
              <w:spacing w:after="0" w:line="240" w:lineRule="auto"/>
              <w:ind w:firstLine="0"/>
              <w:jc w:val="right"/>
              <w:rPr>
                <w:rFonts w:eastAsia="Calibri"/>
              </w:rPr>
            </w:pPr>
            <w:r w:rsidRPr="00D2765E">
              <w:rPr>
                <w:rFonts w:eastAsia="Calibri"/>
              </w:rPr>
              <w:t>(33</w:t>
            </w:r>
            <w:r w:rsidR="004242A8" w:rsidRPr="00D2765E">
              <w:rPr>
                <w:rFonts w:eastAsia="Calibri"/>
              </w:rPr>
              <w:t>)</w:t>
            </w:r>
          </w:p>
        </w:tc>
      </w:tr>
    </w:tbl>
    <w:p w:rsidR="004242A8" w:rsidRPr="00D2765E" w:rsidRDefault="004242A8" w:rsidP="004242A8">
      <w:pPr>
        <w:pStyle w:val="BodyText1"/>
        <w:spacing w:after="0"/>
      </w:pPr>
    </w:p>
    <w:p w:rsidR="001A4CBF" w:rsidRPr="00D2765E" w:rsidRDefault="001A4CBF" w:rsidP="00AD2834">
      <w:pPr>
        <w:pStyle w:val="Heading2"/>
        <w:tabs>
          <w:tab w:val="num" w:pos="360"/>
        </w:tabs>
        <w:ind w:left="288"/>
      </w:pPr>
      <w:r w:rsidRPr="00D2765E">
        <w:t>Transient</w:t>
      </w:r>
      <w:r w:rsidR="00D76552" w:rsidRPr="00D2765E">
        <w:t xml:space="preserve"> </w:t>
      </w:r>
      <w:r w:rsidRPr="00D2765E">
        <w:t>Voltage  Solutions</w:t>
      </w:r>
      <w:r w:rsidR="00D76552" w:rsidRPr="00D2765E">
        <w:t xml:space="preserve"> in</w:t>
      </w:r>
      <w:r w:rsidRPr="00D2765E">
        <w:t xml:space="preserve"> Regions I and II</w:t>
      </w:r>
    </w:p>
    <w:p w:rsidR="004D55EF" w:rsidRPr="00D2765E" w:rsidRDefault="004242A8" w:rsidP="009A0F53">
      <w:pPr>
        <w:pStyle w:val="BodyText1"/>
        <w:spacing w:after="0"/>
      </w:pPr>
      <w:r w:rsidRPr="00D2765E">
        <w:t xml:space="preserve"> </w:t>
      </w:r>
      <w:r w:rsidR="004D55EF" w:rsidRPr="00D2765E">
        <w:t xml:space="preserve">By integrating </w:t>
      </w:r>
      <w:r w:rsidR="001E1B85" w:rsidRPr="00D2765E">
        <w:rPr>
          <w:i/>
        </w:rPr>
        <w:t>E</w:t>
      </w:r>
      <w:r w:rsidRPr="00D2765E">
        <w:rPr>
          <w:i/>
          <w:iCs/>
          <w:vertAlign w:val="subscript"/>
        </w:rPr>
        <w:t>oil</w:t>
      </w:r>
      <w:r w:rsidR="004D55EF" w:rsidRPr="00D2765E">
        <w:rPr>
          <w:i/>
          <w:iCs/>
          <w:sz w:val="10"/>
          <w:szCs w:val="10"/>
          <w:vertAlign w:val="subscript"/>
        </w:rPr>
        <w:t xml:space="preserve"> </w:t>
      </w:r>
      <w:r w:rsidR="004D55EF" w:rsidRPr="00D2765E">
        <w:t>(</w:t>
      </w:r>
      <w:r w:rsidR="004D55EF" w:rsidRPr="00D2765E">
        <w:rPr>
          <w:i/>
          <w:iCs/>
        </w:rPr>
        <w:t>t</w:t>
      </w:r>
      <w:r w:rsidR="004D55EF" w:rsidRPr="00D2765E">
        <w:t>) in Eq. (</w:t>
      </w:r>
      <w:r w:rsidR="009A0F53" w:rsidRPr="00D2765E">
        <w:t>25</w:t>
      </w:r>
      <w:r w:rsidR="004D55EF" w:rsidRPr="00D2765E">
        <w:t xml:space="preserve">) along </w:t>
      </w:r>
      <w:r w:rsidR="004D55EF" w:rsidRPr="00D2765E">
        <w:rPr>
          <w:rFonts w:eastAsia="Times New Roman"/>
        </w:rPr>
        <w:t>ζ</w:t>
      </w:r>
      <w:r w:rsidR="004D55EF" w:rsidRPr="00D2765E">
        <w:rPr>
          <w:rFonts w:eastAsia="Times New Roman"/>
          <w:vertAlign w:val="subscript"/>
        </w:rPr>
        <w:t xml:space="preserve">1 </w:t>
      </w:r>
      <w:r w:rsidR="004D55EF" w:rsidRPr="00D2765E">
        <w:rPr>
          <w:rFonts w:eastAsia="Times New Roman"/>
        </w:rPr>
        <w:t>and</w:t>
      </w:r>
      <w:r w:rsidR="004D55EF" w:rsidRPr="00D2765E">
        <w:rPr>
          <w:rFonts w:eastAsia="Times New Roman"/>
          <w:vertAlign w:val="subscript"/>
        </w:rPr>
        <w:t xml:space="preserve"> </w:t>
      </w:r>
      <w:r w:rsidR="004D55EF" w:rsidRPr="00D2765E">
        <w:rPr>
          <w:rFonts w:eastAsia="Times New Roman"/>
        </w:rPr>
        <w:t>ζ</w:t>
      </w:r>
      <w:r w:rsidR="004D55EF" w:rsidRPr="00D2765E">
        <w:rPr>
          <w:rFonts w:eastAsia="Times New Roman"/>
          <w:vertAlign w:val="subscript"/>
        </w:rPr>
        <w:t>2</w:t>
      </w:r>
      <w:r w:rsidR="004D55EF" w:rsidRPr="00D2765E">
        <w:t xml:space="preserve"> </w:t>
      </w:r>
      <w:r w:rsidR="0014470D" w:rsidRPr="00D2765E">
        <w:t xml:space="preserve">(Fig. </w:t>
      </w:r>
      <w:r w:rsidR="00A602C7" w:rsidRPr="00D2765E">
        <w:t>4</w:t>
      </w:r>
      <w:r w:rsidR="0014470D" w:rsidRPr="00D2765E">
        <w:t xml:space="preserve">) </w:t>
      </w:r>
      <w:r w:rsidR="004D55EF" w:rsidRPr="00D2765E">
        <w:t xml:space="preserve">for </w:t>
      </w:r>
      <w:r w:rsidR="004D55EF" w:rsidRPr="00D2765E">
        <w:rPr>
          <w:i/>
          <w:iCs/>
        </w:rPr>
        <w:t xml:space="preserve">t </w:t>
      </w:r>
      <w:r w:rsidR="004D55EF" w:rsidRPr="00D2765E">
        <w:t>&lt;</w:t>
      </w:r>
      <w:r w:rsidR="004D55EF" w:rsidRPr="00D2765E">
        <w:rPr>
          <w:i/>
          <w:iCs/>
        </w:rPr>
        <w:t>t</w:t>
      </w:r>
      <w:r w:rsidR="004D55EF" w:rsidRPr="00D2765E">
        <w:rPr>
          <w:i/>
          <w:iCs/>
          <w:vertAlign w:val="subscript"/>
        </w:rPr>
        <w:t xml:space="preserve">d </w:t>
      </w:r>
      <w:r w:rsidR="004D55EF" w:rsidRPr="00D2765E">
        <w:t xml:space="preserve">and along </w:t>
      </w:r>
      <w:r w:rsidR="004D55EF" w:rsidRPr="00D2765E">
        <w:rPr>
          <w:rFonts w:eastAsia="Times New Roman"/>
        </w:rPr>
        <w:t>ζ</w:t>
      </w:r>
      <w:r w:rsidR="004D55EF" w:rsidRPr="00D2765E">
        <w:rPr>
          <w:rFonts w:eastAsia="Times New Roman"/>
          <w:vertAlign w:val="subscript"/>
        </w:rPr>
        <w:t xml:space="preserve">3 </w:t>
      </w:r>
      <w:r w:rsidR="004D55EF" w:rsidRPr="00D2765E">
        <w:rPr>
          <w:rFonts w:eastAsia="Times New Roman"/>
        </w:rPr>
        <w:t>for</w:t>
      </w:r>
      <w:r w:rsidR="004D55EF" w:rsidRPr="00D2765E">
        <w:rPr>
          <w:i/>
          <w:iCs/>
        </w:rPr>
        <w:t xml:space="preserve"> t </w:t>
      </w:r>
      <w:r w:rsidR="004D55EF" w:rsidRPr="00D2765E">
        <w:t>&gt;</w:t>
      </w:r>
      <w:r w:rsidR="004D55EF" w:rsidRPr="00D2765E">
        <w:rPr>
          <w:i/>
          <w:iCs/>
        </w:rPr>
        <w:t>t</w:t>
      </w:r>
      <w:r w:rsidR="004D55EF" w:rsidRPr="00D2765E">
        <w:rPr>
          <w:i/>
          <w:iCs/>
          <w:vertAlign w:val="subscript"/>
        </w:rPr>
        <w:t>d</w:t>
      </w:r>
      <w:r w:rsidR="004D55EF" w:rsidRPr="00D2765E">
        <w:t xml:space="preserve">, we have the voltage drop </w:t>
      </w:r>
      <w:r w:rsidR="001E1B85" w:rsidRPr="00D2765E">
        <w:rPr>
          <w:i/>
        </w:rPr>
        <w:t>V</w:t>
      </w:r>
      <w:r w:rsidR="001E1B85" w:rsidRPr="00D2765E">
        <w:rPr>
          <w:i/>
          <w:vertAlign w:val="subscript"/>
        </w:rPr>
        <w:t>oil</w:t>
      </w:r>
      <w:r w:rsidR="001E1B85" w:rsidRPr="00490C39">
        <w:rPr>
          <w:iCs/>
        </w:rPr>
        <w:t>(</w:t>
      </w:r>
      <w:r w:rsidR="001E1B85" w:rsidRPr="00D2765E">
        <w:rPr>
          <w:i/>
        </w:rPr>
        <w:t>t</w:t>
      </w:r>
      <w:r w:rsidR="001E1B85" w:rsidRPr="00490C39">
        <w:rPr>
          <w:iCs/>
        </w:rPr>
        <w:t>)</w:t>
      </w:r>
      <w:r w:rsidR="001E1B85" w:rsidRPr="00D2765E">
        <w:rPr>
          <w:i/>
        </w:rPr>
        <w:t xml:space="preserve"> </w:t>
      </w:r>
      <w:r w:rsidR="004D55EF" w:rsidRPr="00D2765E">
        <w:t xml:space="preserve">across Region I for any time. Also </w:t>
      </w:r>
      <w:r w:rsidR="009A0F53" w:rsidRPr="00D2765E">
        <w:t>from Eq. (32</w:t>
      </w:r>
      <w:r w:rsidR="004D55EF" w:rsidRPr="00D2765E">
        <w:t xml:space="preserve">), </w:t>
      </w:r>
      <w:r w:rsidR="004D55EF" w:rsidRPr="00D2765E">
        <w:rPr>
          <w:i/>
          <w:iCs/>
        </w:rPr>
        <w:t>V</w:t>
      </w:r>
      <w:r w:rsidRPr="00D2765E">
        <w:rPr>
          <w:i/>
          <w:iCs/>
          <w:vertAlign w:val="subscript"/>
        </w:rPr>
        <w:t>pb</w:t>
      </w:r>
      <w:r w:rsidR="004D55EF" w:rsidRPr="00D2765E">
        <w:rPr>
          <w:i/>
          <w:iCs/>
          <w:sz w:val="6"/>
          <w:szCs w:val="6"/>
          <w:vertAlign w:val="subscript"/>
        </w:rPr>
        <w:t xml:space="preserve"> </w:t>
      </w:r>
      <w:r w:rsidR="004D55EF" w:rsidRPr="00D2765E">
        <w:t>(</w:t>
      </w:r>
      <w:r w:rsidR="004D55EF" w:rsidRPr="00D2765E">
        <w:rPr>
          <w:i/>
          <w:iCs/>
        </w:rPr>
        <w:t>t</w:t>
      </w:r>
      <w:r w:rsidR="004D55EF" w:rsidRPr="00D2765E">
        <w:t>) is found by integrating the electric field</w:t>
      </w:r>
      <w:r w:rsidR="001E1B85" w:rsidRPr="00D2765E">
        <w:t xml:space="preserve"> </w:t>
      </w:r>
      <w:r w:rsidR="001E1B85" w:rsidRPr="00D2765E">
        <w:rPr>
          <w:i/>
          <w:iCs/>
        </w:rPr>
        <w:t>E</w:t>
      </w:r>
      <w:r w:rsidR="001E1B85" w:rsidRPr="00D2765E">
        <w:rPr>
          <w:i/>
          <w:iCs/>
          <w:vertAlign w:val="subscript"/>
        </w:rPr>
        <w:t>pb</w:t>
      </w:r>
      <w:r w:rsidR="001E1B85" w:rsidRPr="00D2765E">
        <w:rPr>
          <w:i/>
          <w:iCs/>
          <w:sz w:val="6"/>
          <w:szCs w:val="6"/>
          <w:vertAlign w:val="subscript"/>
        </w:rPr>
        <w:t xml:space="preserve"> </w:t>
      </w:r>
      <w:r w:rsidR="001E1B85" w:rsidRPr="00D2765E">
        <w:t>(</w:t>
      </w:r>
      <w:r w:rsidR="001E1B85" w:rsidRPr="00D2765E">
        <w:rPr>
          <w:i/>
          <w:iCs/>
        </w:rPr>
        <w:t>t</w:t>
      </w:r>
      <w:r w:rsidR="001E1B85" w:rsidRPr="00D2765E">
        <w:t>)</w:t>
      </w:r>
      <w:r w:rsidR="004D55EF" w:rsidRPr="00D2765E">
        <w:t xml:space="preserve"> over space in Region II from </w:t>
      </w:r>
      <w:r w:rsidR="004D55EF" w:rsidRPr="00D2765E">
        <w:rPr>
          <w:i/>
          <w:iCs/>
        </w:rPr>
        <w:t>x=a</w:t>
      </w:r>
      <w:r w:rsidR="004D55EF" w:rsidRPr="00D2765E">
        <w:t xml:space="preserve"> to </w:t>
      </w:r>
      <w:r w:rsidR="004D55EF" w:rsidRPr="00D2765E">
        <w:rPr>
          <w:i/>
          <w:iCs/>
        </w:rPr>
        <w:t>x=b</w:t>
      </w:r>
      <w:r w:rsidR="004D55EF" w:rsidRPr="00D2765E">
        <w:t xml:space="preserve">. Adding </w:t>
      </w:r>
      <w:r w:rsidR="004D55EF" w:rsidRPr="00D2765E">
        <w:rPr>
          <w:i/>
          <w:iCs/>
        </w:rPr>
        <w:t>V</w:t>
      </w:r>
      <w:r w:rsidRPr="00D2765E">
        <w:rPr>
          <w:i/>
          <w:iCs/>
          <w:vertAlign w:val="subscript"/>
        </w:rPr>
        <w:t>oil</w:t>
      </w:r>
      <w:r w:rsidR="004D55EF" w:rsidRPr="00D2765E">
        <w:rPr>
          <w:i/>
          <w:iCs/>
          <w:sz w:val="6"/>
          <w:szCs w:val="6"/>
          <w:vertAlign w:val="subscript"/>
        </w:rPr>
        <w:t xml:space="preserve"> </w:t>
      </w:r>
      <w:r w:rsidR="004D55EF" w:rsidRPr="00D2765E">
        <w:t>(</w:t>
      </w:r>
      <w:r w:rsidR="004D55EF" w:rsidRPr="00D2765E">
        <w:rPr>
          <w:i/>
          <w:iCs/>
        </w:rPr>
        <w:t>t</w:t>
      </w:r>
      <w:r w:rsidR="004D55EF" w:rsidRPr="00D2765E">
        <w:t>)</w:t>
      </w:r>
      <w:r w:rsidR="004D55EF" w:rsidRPr="00D2765E">
        <w:rPr>
          <w:i/>
          <w:iCs/>
          <w:vertAlign w:val="subscript"/>
        </w:rPr>
        <w:t xml:space="preserve"> </w:t>
      </w:r>
      <w:r w:rsidR="004D55EF" w:rsidRPr="00D2765E">
        <w:t xml:space="preserve">and </w:t>
      </w:r>
      <w:r w:rsidR="004D55EF" w:rsidRPr="00D2765E">
        <w:rPr>
          <w:i/>
          <w:iCs/>
        </w:rPr>
        <w:t>V</w:t>
      </w:r>
      <w:r w:rsidRPr="00D2765E">
        <w:rPr>
          <w:i/>
          <w:iCs/>
          <w:vertAlign w:val="subscript"/>
        </w:rPr>
        <w:t>pb</w:t>
      </w:r>
      <w:r w:rsidR="004D55EF" w:rsidRPr="00D2765E">
        <w:rPr>
          <w:i/>
          <w:iCs/>
          <w:sz w:val="10"/>
          <w:szCs w:val="10"/>
          <w:vertAlign w:val="subscript"/>
        </w:rPr>
        <w:t xml:space="preserve"> </w:t>
      </w:r>
      <w:r w:rsidR="004D55EF" w:rsidRPr="00D2765E">
        <w:t>(</w:t>
      </w:r>
      <w:r w:rsidR="004D55EF" w:rsidRPr="00D2765E">
        <w:rPr>
          <w:i/>
          <w:iCs/>
        </w:rPr>
        <w:t>t</w:t>
      </w:r>
      <w:r w:rsidR="004D55EF" w:rsidRPr="00D2765E">
        <w:t xml:space="preserve">) </w:t>
      </w:r>
      <w:r w:rsidR="006641B4">
        <w:t xml:space="preserve">from Eq. (14) </w:t>
      </w:r>
      <w:r w:rsidR="004D55EF" w:rsidRPr="00D2765E">
        <w:t>gives the total voltage drop versu</w:t>
      </w:r>
      <w:r w:rsidR="009A0F53" w:rsidRPr="00D2765E">
        <w:t>s time, which is given by Eq. (34</w:t>
      </w:r>
      <w:r w:rsidR="007D52AD">
        <w:t>):</w:t>
      </w:r>
    </w:p>
    <w:p w:rsidR="004242A8" w:rsidRPr="00D2765E" w:rsidRDefault="004242A8" w:rsidP="004242A8">
      <w:pPr>
        <w:pStyle w:val="BodyText1"/>
        <w:spacing w:after="0"/>
      </w:pPr>
    </w:p>
    <w:tbl>
      <w:tblPr>
        <w:tblW w:w="4921" w:type="pct"/>
        <w:tblLayout w:type="fixed"/>
        <w:tblLook w:val="04A0"/>
      </w:tblPr>
      <w:tblGrid>
        <w:gridCol w:w="4451"/>
        <w:gridCol w:w="633"/>
      </w:tblGrid>
      <w:tr w:rsidR="0085445B" w:rsidRPr="00D2765E" w:rsidTr="00105810">
        <w:trPr>
          <w:trHeight w:val="1129"/>
        </w:trPr>
        <w:tc>
          <w:tcPr>
            <w:tcW w:w="4377" w:type="pct"/>
            <w:shd w:val="clear" w:color="auto" w:fill="auto"/>
            <w:vAlign w:val="center"/>
          </w:tcPr>
          <w:p w:rsidR="0085445B" w:rsidRPr="00D2765E" w:rsidRDefault="000C6FF6" w:rsidP="003715F7">
            <w:pPr>
              <w:pStyle w:val="BodyText"/>
              <w:spacing w:line="240" w:lineRule="auto"/>
              <w:ind w:hanging="90"/>
              <w:jc w:val="left"/>
              <w:rPr>
                <w:rFonts w:eastAsia="Calibri"/>
                <w:sz w:val="22"/>
                <w:szCs w:val="22"/>
              </w:rPr>
            </w:pPr>
            <w:r w:rsidRPr="00D2765E">
              <w:rPr>
                <w:position w:val="-72"/>
              </w:rPr>
              <w:object w:dxaOrig="5340" w:dyaOrig="1560">
                <v:shape id="_x0000_i1064" type="#_x0000_t75" style="width:217.15pt;height:63.95pt" o:ole="">
                  <v:imagedata r:id="rId91" o:title=""/>
                </v:shape>
                <o:OLEObject Type="Embed" ProgID="Equation.DSMT4" ShapeID="_x0000_i1064" DrawAspect="Content" ObjectID="_1375608785" r:id="rId92"/>
              </w:object>
            </w:r>
          </w:p>
        </w:tc>
        <w:tc>
          <w:tcPr>
            <w:tcW w:w="623" w:type="pct"/>
            <w:shd w:val="clear" w:color="auto" w:fill="auto"/>
            <w:vAlign w:val="center"/>
          </w:tcPr>
          <w:p w:rsidR="0085445B" w:rsidRPr="00D2765E" w:rsidRDefault="0085445B" w:rsidP="003715F7">
            <w:pPr>
              <w:pStyle w:val="BodyText"/>
              <w:spacing w:line="240" w:lineRule="auto"/>
              <w:ind w:firstLine="0"/>
              <w:jc w:val="right"/>
              <w:rPr>
                <w:rFonts w:eastAsia="Calibri"/>
              </w:rPr>
            </w:pPr>
            <w:r w:rsidRPr="00D2765E">
              <w:rPr>
                <w:rFonts w:eastAsia="Calibri"/>
              </w:rPr>
              <w:t>(</w:t>
            </w:r>
            <w:r w:rsidR="009A0F53" w:rsidRPr="00D2765E">
              <w:rPr>
                <w:rFonts w:eastAsia="Calibri"/>
              </w:rPr>
              <w:t>34</w:t>
            </w:r>
            <w:r w:rsidRPr="00D2765E">
              <w:rPr>
                <w:rFonts w:eastAsia="Calibri"/>
              </w:rPr>
              <w:t>)</w:t>
            </w:r>
          </w:p>
        </w:tc>
      </w:tr>
    </w:tbl>
    <w:p w:rsidR="004242A8" w:rsidRPr="00D2765E" w:rsidRDefault="004242A8" w:rsidP="004242A8">
      <w:pPr>
        <w:pStyle w:val="Heading1"/>
        <w:numPr>
          <w:ilvl w:val="0"/>
          <w:numId w:val="0"/>
        </w:numPr>
        <w:spacing w:before="0" w:after="0"/>
        <w:ind w:left="216"/>
        <w:jc w:val="both"/>
        <w:rPr>
          <w:sz w:val="2"/>
          <w:szCs w:val="2"/>
        </w:rPr>
      </w:pPr>
    </w:p>
    <w:p w:rsidR="00C216B4" w:rsidRPr="00D2765E" w:rsidRDefault="00C216B4" w:rsidP="00AD2834">
      <w:pPr>
        <w:pStyle w:val="Heading1"/>
      </w:pPr>
      <w:r w:rsidRPr="00D2765E">
        <w:t>Cylindrical Geometry</w:t>
      </w:r>
    </w:p>
    <w:p w:rsidR="00E868EA" w:rsidRPr="00D2765E" w:rsidRDefault="00526A81" w:rsidP="00722F69">
      <w:pPr>
        <w:pStyle w:val="BodyText1"/>
        <w:ind w:firstLine="216"/>
      </w:pPr>
      <w:r w:rsidRPr="00D2765E">
        <w:t xml:space="preserve">We consider the cylindrical coaxial geometry in Fig. </w:t>
      </w:r>
      <w:r w:rsidR="00A602C7" w:rsidRPr="00D2765E">
        <w:t>5</w:t>
      </w:r>
      <w:r w:rsidRPr="00D2765E">
        <w:t xml:space="preserve">, where the inner electrode at </w:t>
      </w:r>
      <w:r w:rsidRPr="00D2765E">
        <w:rPr>
          <w:i/>
          <w:iCs/>
        </w:rPr>
        <w:t>r</w:t>
      </w:r>
      <w:r w:rsidRPr="00D2765E">
        <w:t>=</w:t>
      </w:r>
      <w:r w:rsidR="00DF6D9C" w:rsidRPr="00D2765E">
        <w:rPr>
          <w:i/>
          <w:iCs/>
        </w:rPr>
        <w:t>r</w:t>
      </w:r>
      <w:r w:rsidR="00DF6D9C" w:rsidRPr="00D2765E">
        <w:rPr>
          <w:i/>
          <w:iCs/>
          <w:vertAlign w:val="subscript"/>
        </w:rPr>
        <w:t>i</w:t>
      </w:r>
      <w:r w:rsidRPr="00D2765E">
        <w:t xml:space="preserve"> is a source of ions with mobility </w:t>
      </w:r>
      <w:r w:rsidRPr="00D2765E">
        <w:rPr>
          <w:i/>
          <w:iCs/>
        </w:rPr>
        <w:t>μ</w:t>
      </w:r>
      <w:r w:rsidRPr="00D2765E">
        <w:t xml:space="preserve"> in the</w:t>
      </w:r>
      <w:r w:rsidR="009D2B81" w:rsidRPr="00D2765E">
        <w:t xml:space="preserve"> oil region (</w:t>
      </w:r>
      <w:r w:rsidR="009D2B81" w:rsidRPr="00D2765E">
        <w:rPr>
          <w:i/>
          <w:iCs/>
        </w:rPr>
        <w:t>r</w:t>
      </w:r>
      <w:r w:rsidR="006C4A92" w:rsidRPr="00D2765E">
        <w:rPr>
          <w:i/>
          <w:iCs/>
          <w:vertAlign w:val="subscript"/>
        </w:rPr>
        <w:t>i</w:t>
      </w:r>
      <w:r w:rsidR="009D2B81" w:rsidRPr="00D2765E">
        <w:t>&lt;</w:t>
      </w:r>
      <w:r w:rsidR="009D2B81" w:rsidRPr="00D2765E">
        <w:rPr>
          <w:i/>
          <w:iCs/>
        </w:rPr>
        <w:t>r</w:t>
      </w:r>
      <w:r w:rsidR="009D2B81" w:rsidRPr="00D2765E">
        <w:t>&lt;</w:t>
      </w:r>
      <w:r w:rsidR="009D2B81" w:rsidRPr="00D2765E">
        <w:rPr>
          <w:i/>
          <w:iCs/>
        </w:rPr>
        <w:t>r</w:t>
      </w:r>
      <w:r w:rsidR="006C4A92" w:rsidRPr="00D2765E">
        <w:rPr>
          <w:i/>
          <w:iCs/>
          <w:vertAlign w:val="subscript"/>
        </w:rPr>
        <w:t>m</w:t>
      </w:r>
      <w:r w:rsidR="009D2B81" w:rsidRPr="00D2765E">
        <w:t>)</w:t>
      </w:r>
      <w:r w:rsidR="00DF6D9C" w:rsidRPr="00D2765E">
        <w:t xml:space="preserve"> and the electric field is purely radial</w:t>
      </w:r>
      <w:r w:rsidRPr="00D2765E">
        <w:t>.</w:t>
      </w:r>
      <w:r w:rsidR="00EA0A3D" w:rsidRPr="00D2765E">
        <w:t xml:space="preserve"> </w:t>
      </w:r>
      <w:r w:rsidR="009D2B81" w:rsidRPr="00D2765E">
        <w:t xml:space="preserve">We assume all physical parameters to be constant and consider only one-dimensional variations with the radial coordinate </w:t>
      </w:r>
      <w:r w:rsidR="009D2B81" w:rsidRPr="00D2765E">
        <w:rPr>
          <w:i/>
          <w:iCs/>
        </w:rPr>
        <w:t>r</w:t>
      </w:r>
      <w:r w:rsidR="009D2B81" w:rsidRPr="00D2765E">
        <w:t xml:space="preserve">, so that the current and electric field are only in the radial direction. The general </w:t>
      </w:r>
      <w:r w:rsidR="000B2CC6" w:rsidRPr="00D2765E">
        <w:t xml:space="preserve">governing equations </w:t>
      </w:r>
      <w:r w:rsidR="009D2B81" w:rsidRPr="00D2765E">
        <w:t xml:space="preserve"> </w:t>
      </w:r>
      <w:r w:rsidR="000B2CC6" w:rsidRPr="00D2765E">
        <w:t xml:space="preserve">in oil and pressboard regions </w:t>
      </w:r>
      <w:r w:rsidR="009D2B81" w:rsidRPr="00D2765E">
        <w:t xml:space="preserve">are </w:t>
      </w:r>
      <w:r w:rsidR="00785B3C" w:rsidRPr="00D2765E">
        <w:t>the same as Eqs. (1-3</w:t>
      </w:r>
      <w:r w:rsidR="009D2B81" w:rsidRPr="00D2765E">
        <w:t>)</w:t>
      </w:r>
      <w:r w:rsidR="00E868EA" w:rsidRPr="00D2765E">
        <w:t xml:space="preserve"> </w:t>
      </w:r>
      <w:r w:rsidR="009D2B81" w:rsidRPr="00D2765E">
        <w:t>in cylindrical geometry.</w:t>
      </w:r>
      <w:r w:rsidR="00EA0A3D" w:rsidRPr="00D2765E">
        <w:t xml:space="preserve"> </w:t>
      </w:r>
    </w:p>
    <w:p w:rsidR="004B758E" w:rsidRPr="00D2765E" w:rsidRDefault="00F230E9" w:rsidP="004B758E">
      <w:pPr>
        <w:pStyle w:val="BodyText1"/>
        <w:spacing w:after="0"/>
        <w:ind w:firstLine="0"/>
        <w:jc w:val="center"/>
      </w:pPr>
      <w:r w:rsidRPr="00D2765E">
        <w:rPr>
          <w:noProof/>
        </w:rPr>
        <w:drawing>
          <wp:inline distT="0" distB="0" distL="0" distR="0">
            <wp:extent cx="2581656" cy="22311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lindrical Oil-Pressboard.tif"/>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81656" cy="2231136"/>
                    </a:xfrm>
                    <a:prstGeom prst="rect">
                      <a:avLst/>
                    </a:prstGeom>
                  </pic:spPr>
                </pic:pic>
              </a:graphicData>
            </a:graphic>
          </wp:inline>
        </w:drawing>
      </w:r>
    </w:p>
    <w:p w:rsidR="003715F7" w:rsidRDefault="003715F7" w:rsidP="00F9682E">
      <w:pPr>
        <w:tabs>
          <w:tab w:val="right" w:pos="9214"/>
        </w:tabs>
        <w:jc w:val="both"/>
        <w:rPr>
          <w:rFonts w:eastAsia="Times New Roman"/>
          <w:sz w:val="16"/>
          <w:szCs w:val="16"/>
        </w:rPr>
      </w:pPr>
    </w:p>
    <w:p w:rsidR="002D55C4" w:rsidRDefault="002D55C4" w:rsidP="00F9682E">
      <w:pPr>
        <w:tabs>
          <w:tab w:val="right" w:pos="9214"/>
        </w:tabs>
        <w:jc w:val="both"/>
        <w:rPr>
          <w:rFonts w:eastAsia="Times New Roman"/>
          <w:sz w:val="16"/>
          <w:szCs w:val="16"/>
        </w:rPr>
      </w:pPr>
      <w:r w:rsidRPr="00D2765E">
        <w:rPr>
          <w:rFonts w:eastAsia="Times New Roman"/>
          <w:sz w:val="16"/>
          <w:szCs w:val="16"/>
        </w:rPr>
        <w:t xml:space="preserve">Figure </w:t>
      </w:r>
      <w:r w:rsidR="00A602C7" w:rsidRPr="00D2765E">
        <w:rPr>
          <w:rFonts w:eastAsia="Times New Roman"/>
          <w:sz w:val="16"/>
          <w:szCs w:val="16"/>
        </w:rPr>
        <w:t>5</w:t>
      </w:r>
      <w:r w:rsidRPr="00D2765E">
        <w:rPr>
          <w:rFonts w:eastAsia="Times New Roman"/>
          <w:sz w:val="16"/>
          <w:szCs w:val="16"/>
        </w:rPr>
        <w:t xml:space="preserve">: Two-region, series, </w:t>
      </w:r>
      <w:r w:rsidR="000B6AC0" w:rsidRPr="00D2765E">
        <w:rPr>
          <w:rFonts w:eastAsia="Times New Roman"/>
          <w:sz w:val="16"/>
          <w:szCs w:val="16"/>
        </w:rPr>
        <w:t>oil-pressboard</w:t>
      </w:r>
      <w:r w:rsidRPr="00D2765E">
        <w:rPr>
          <w:rFonts w:eastAsia="Times New Roman"/>
          <w:sz w:val="16"/>
          <w:szCs w:val="16"/>
        </w:rPr>
        <w:t xml:space="preserve"> dielectric model</w:t>
      </w:r>
      <w:r w:rsidR="00C209FC" w:rsidRPr="00D2765E">
        <w:rPr>
          <w:rFonts w:eastAsia="Times New Roman"/>
          <w:sz w:val="16"/>
          <w:szCs w:val="16"/>
        </w:rPr>
        <w:t xml:space="preserve"> for cylindrical electrodes</w:t>
      </w:r>
      <w:r w:rsidRPr="00D2765E">
        <w:rPr>
          <w:rFonts w:eastAsia="Times New Roman"/>
          <w:sz w:val="16"/>
          <w:szCs w:val="16"/>
        </w:rPr>
        <w:t xml:space="preserve"> excited by a </w:t>
      </w:r>
      <w:r w:rsidR="000B6AC0" w:rsidRPr="00D2765E">
        <w:rPr>
          <w:rFonts w:eastAsia="Times New Roman"/>
          <w:sz w:val="16"/>
          <w:szCs w:val="16"/>
        </w:rPr>
        <w:t>step</w:t>
      </w:r>
      <w:r w:rsidRPr="00D2765E">
        <w:rPr>
          <w:rFonts w:eastAsia="Times New Roman"/>
          <w:sz w:val="16"/>
          <w:szCs w:val="16"/>
        </w:rPr>
        <w:t xml:space="preserve"> current source with Region I (Oil)</w:t>
      </w:r>
      <w:r w:rsidR="000B2CC6" w:rsidRPr="00D2765E">
        <w:rPr>
          <w:rFonts w:eastAsia="Times New Roman"/>
          <w:sz w:val="16"/>
          <w:szCs w:val="16"/>
        </w:rPr>
        <w:t xml:space="preserve"> for </w:t>
      </w:r>
      <w:r w:rsidR="000B2CC6" w:rsidRPr="00D2765E">
        <w:rPr>
          <w:rFonts w:eastAsia="Times New Roman"/>
          <w:i/>
          <w:sz w:val="16"/>
          <w:szCs w:val="16"/>
        </w:rPr>
        <w:t>r</w:t>
      </w:r>
      <w:r w:rsidR="000B2CC6" w:rsidRPr="00D2765E">
        <w:rPr>
          <w:rFonts w:eastAsia="Times New Roman"/>
          <w:i/>
          <w:sz w:val="16"/>
          <w:szCs w:val="16"/>
          <w:vertAlign w:val="subscript"/>
        </w:rPr>
        <w:t>i</w:t>
      </w:r>
      <w:r w:rsidR="000B2CC6" w:rsidRPr="00D2765E">
        <w:rPr>
          <w:rFonts w:eastAsia="Times New Roman"/>
          <w:i/>
          <w:sz w:val="16"/>
          <w:szCs w:val="16"/>
        </w:rPr>
        <w:t>&lt;r&lt;r</w:t>
      </w:r>
      <w:r w:rsidR="000B2CC6" w:rsidRPr="00D2765E">
        <w:rPr>
          <w:rFonts w:eastAsia="Times New Roman"/>
          <w:i/>
          <w:sz w:val="16"/>
          <w:szCs w:val="16"/>
          <w:vertAlign w:val="subscript"/>
        </w:rPr>
        <w:t>m</w:t>
      </w:r>
      <w:r w:rsidRPr="00D2765E">
        <w:rPr>
          <w:rFonts w:eastAsia="Times New Roman"/>
          <w:sz w:val="16"/>
          <w:szCs w:val="16"/>
        </w:rPr>
        <w:t xml:space="preserve"> obeying a mobility (</w:t>
      </w:r>
      <w:r w:rsidRPr="00D2765E">
        <w:rPr>
          <w:rFonts w:eastAsia="Times New Roman"/>
          <w:i/>
          <w:iCs/>
          <w:sz w:val="16"/>
          <w:szCs w:val="16"/>
        </w:rPr>
        <w:t>μ</w:t>
      </w:r>
      <w:r w:rsidRPr="00D2765E">
        <w:rPr>
          <w:rFonts w:eastAsia="Times New Roman"/>
          <w:sz w:val="16"/>
          <w:szCs w:val="16"/>
        </w:rPr>
        <w:t>) conduction law and Region II (Pressboard)</w:t>
      </w:r>
      <w:r w:rsidR="000B2CC6" w:rsidRPr="00D2765E">
        <w:rPr>
          <w:rFonts w:eastAsia="Times New Roman"/>
          <w:sz w:val="16"/>
          <w:szCs w:val="16"/>
        </w:rPr>
        <w:t xml:space="preserve"> for </w:t>
      </w:r>
      <w:r w:rsidR="000B2CC6" w:rsidRPr="00D2765E">
        <w:rPr>
          <w:rFonts w:eastAsia="Times New Roman"/>
          <w:i/>
          <w:sz w:val="16"/>
          <w:szCs w:val="16"/>
        </w:rPr>
        <w:t>r</w:t>
      </w:r>
      <w:r w:rsidR="000B2CC6" w:rsidRPr="00D2765E">
        <w:rPr>
          <w:rFonts w:eastAsia="Times New Roman"/>
          <w:i/>
          <w:sz w:val="16"/>
          <w:szCs w:val="16"/>
          <w:vertAlign w:val="subscript"/>
        </w:rPr>
        <w:t>m</w:t>
      </w:r>
      <w:r w:rsidR="000B2CC6" w:rsidRPr="00D2765E">
        <w:rPr>
          <w:rFonts w:eastAsia="Times New Roman"/>
          <w:i/>
          <w:sz w:val="16"/>
          <w:szCs w:val="16"/>
        </w:rPr>
        <w:t>&lt;r&lt;r</w:t>
      </w:r>
      <w:r w:rsidR="000B2CC6" w:rsidRPr="00D2765E">
        <w:rPr>
          <w:rFonts w:eastAsia="Times New Roman"/>
          <w:i/>
          <w:sz w:val="16"/>
          <w:szCs w:val="16"/>
          <w:vertAlign w:val="subscript"/>
        </w:rPr>
        <w:t>o</w:t>
      </w:r>
      <w:r w:rsidRPr="00D2765E">
        <w:rPr>
          <w:rFonts w:eastAsia="Times New Roman"/>
          <w:sz w:val="16"/>
          <w:szCs w:val="16"/>
        </w:rPr>
        <w:t xml:space="preserve"> obeying Ohmic conduction.</w:t>
      </w:r>
    </w:p>
    <w:p w:rsidR="00722F69" w:rsidRDefault="00722F69" w:rsidP="00F9682E">
      <w:pPr>
        <w:tabs>
          <w:tab w:val="right" w:pos="9214"/>
        </w:tabs>
        <w:jc w:val="both"/>
        <w:rPr>
          <w:rFonts w:eastAsia="Times New Roman"/>
          <w:sz w:val="16"/>
          <w:szCs w:val="16"/>
        </w:rPr>
      </w:pPr>
    </w:p>
    <w:p w:rsidR="00722F69" w:rsidRPr="00D2765E" w:rsidRDefault="00722F69" w:rsidP="00F9682E">
      <w:pPr>
        <w:tabs>
          <w:tab w:val="right" w:pos="9214"/>
        </w:tabs>
        <w:jc w:val="both"/>
        <w:rPr>
          <w:rFonts w:eastAsia="Times New Roman"/>
          <w:sz w:val="16"/>
          <w:szCs w:val="16"/>
        </w:rPr>
      </w:pPr>
      <w:r w:rsidRPr="00D2765E">
        <w:t>Again, an infinite amount of charge is available at the charge emitting (</w:t>
      </w:r>
      <w:r w:rsidRPr="00D2765E">
        <w:rPr>
          <w:i/>
          <w:iCs/>
        </w:rPr>
        <w:t>r</w:t>
      </w:r>
      <w:r w:rsidRPr="00D2765E">
        <w:t>=</w:t>
      </w:r>
      <w:r w:rsidRPr="00D2765E">
        <w:rPr>
          <w:i/>
          <w:iCs/>
        </w:rPr>
        <w:t>r</w:t>
      </w:r>
      <w:r w:rsidRPr="00D2765E">
        <w:rPr>
          <w:i/>
          <w:iCs/>
          <w:vertAlign w:val="subscript"/>
        </w:rPr>
        <w:t>i</w:t>
      </w:r>
      <w:r w:rsidRPr="00D2765E">
        <w:t xml:space="preserve">) electrode for space charge limited injection, so the emitter electric field at </w:t>
      </w:r>
      <w:r w:rsidRPr="00D2765E">
        <w:rPr>
          <w:i/>
          <w:iCs/>
        </w:rPr>
        <w:t>r</w:t>
      </w:r>
      <w:r w:rsidRPr="00D2765E">
        <w:t>=</w:t>
      </w:r>
      <w:r w:rsidRPr="00D2765E">
        <w:rPr>
          <w:i/>
          <w:iCs/>
        </w:rPr>
        <w:t>r</w:t>
      </w:r>
      <w:r w:rsidRPr="00D2765E">
        <w:rPr>
          <w:i/>
          <w:iCs/>
          <w:vertAlign w:val="subscript"/>
        </w:rPr>
        <w:t>i</w:t>
      </w:r>
      <w:r w:rsidRPr="00D2765E">
        <w:t xml:space="preserve"> must be zero to keep the current finite.</w:t>
      </w:r>
    </w:p>
    <w:p w:rsidR="00D40B31" w:rsidRPr="00D2765E" w:rsidRDefault="00D40B31" w:rsidP="00AD2834">
      <w:pPr>
        <w:pStyle w:val="Heading2"/>
        <w:tabs>
          <w:tab w:val="num" w:pos="360"/>
        </w:tabs>
        <w:ind w:left="288"/>
      </w:pPr>
      <w:r w:rsidRPr="00D2765E">
        <w:t>Steady-</w:t>
      </w:r>
      <w:r w:rsidR="001A4CBF" w:rsidRPr="00D2765E">
        <w:t>S</w:t>
      </w:r>
      <w:r w:rsidRPr="00D2765E">
        <w:t>tate</w:t>
      </w:r>
      <w:r w:rsidR="001A4CBF" w:rsidRPr="00D2765E">
        <w:t xml:space="preserve"> S</w:t>
      </w:r>
      <w:r w:rsidRPr="00D2765E">
        <w:t>olutions</w:t>
      </w:r>
    </w:p>
    <w:p w:rsidR="00825103" w:rsidRPr="00D2765E" w:rsidRDefault="00DD5C6B" w:rsidP="00A122A5">
      <w:pPr>
        <w:pStyle w:val="BodyText"/>
        <w:spacing w:after="0" w:line="240" w:lineRule="auto"/>
        <w:ind w:firstLine="0"/>
      </w:pPr>
      <w:r w:rsidRPr="00D2765E">
        <w:t>For steady-state (</w:t>
      </w:r>
      <w:r w:rsidRPr="007D52AD">
        <w:rPr>
          <w:i/>
        </w:rPr>
        <w:t>t</w:t>
      </w:r>
      <w:r w:rsidRPr="00D2765E">
        <w:t>→∞)</w:t>
      </w:r>
      <w:r w:rsidR="00E32CED" w:rsidRPr="00D2765E">
        <w:t xml:space="preserve">, the total current </w:t>
      </w:r>
      <w:r w:rsidR="000B6AC0" w:rsidRPr="00D2765E">
        <w:rPr>
          <w:i/>
          <w:iCs/>
        </w:rPr>
        <w:t>I</w:t>
      </w:r>
      <w:r w:rsidR="000B6AC0" w:rsidRPr="00D2765E">
        <w:t>(</w:t>
      </w:r>
      <w:r w:rsidR="000B6AC0" w:rsidRPr="00D2765E">
        <w:rPr>
          <w:i/>
          <w:iCs/>
        </w:rPr>
        <w:t>t</w:t>
      </w:r>
      <w:r w:rsidR="000B6AC0" w:rsidRPr="00D2765E">
        <w:t>)</w:t>
      </w:r>
      <w:r w:rsidR="000B6AC0" w:rsidRPr="00D2765E">
        <w:rPr>
          <w:i/>
          <w:iCs/>
        </w:rPr>
        <w:t>=</w:t>
      </w:r>
      <w:r w:rsidR="000B6AC0" w:rsidRPr="00D2765E">
        <w:t>2</w:t>
      </w:r>
      <w:r w:rsidR="000B6AC0" w:rsidRPr="00D2765E">
        <w:rPr>
          <w:i/>
          <w:iCs/>
        </w:rPr>
        <w:t>πrDJ</w:t>
      </w:r>
      <w:r w:rsidR="000B6AC0" w:rsidRPr="00D2765E">
        <w:rPr>
          <w:i/>
          <w:iCs/>
          <w:vertAlign w:val="subscript"/>
        </w:rPr>
        <w:t>r</w:t>
      </w:r>
      <w:r w:rsidR="000B6AC0" w:rsidRPr="00D2765E">
        <w:t>(</w:t>
      </w:r>
      <w:r w:rsidR="000B6AC0" w:rsidRPr="00D2765E">
        <w:rPr>
          <w:i/>
          <w:iCs/>
        </w:rPr>
        <w:t>r</w:t>
      </w:r>
      <w:r w:rsidR="000B6AC0" w:rsidRPr="00D2765E">
        <w:t>)</w:t>
      </w:r>
      <w:r w:rsidR="00E32CED" w:rsidRPr="00D2765E">
        <w:t xml:space="preserve"> is </w:t>
      </w:r>
      <w:r w:rsidR="00A122A5" w:rsidRPr="00D2765E">
        <w:t>c</w:t>
      </w:r>
      <w:r w:rsidR="00E32CED" w:rsidRPr="00D2765E">
        <w:t xml:space="preserve">onstant. </w:t>
      </w:r>
      <w:r w:rsidR="00A122A5" w:rsidRPr="00D2765E">
        <w:t>From Eqs. (1)-(3) in cylindrical coordinates, t</w:t>
      </w:r>
      <w:r w:rsidR="00825103" w:rsidRPr="00D2765E">
        <w:t xml:space="preserve">he </w:t>
      </w:r>
      <w:r w:rsidR="005F0E6A" w:rsidRPr="00D2765E">
        <w:t>c</w:t>
      </w:r>
      <w:r w:rsidR="000B6AC0" w:rsidRPr="00D2765E">
        <w:t xml:space="preserve">harge density </w:t>
      </w:r>
      <w:r w:rsidR="005F0E6A" w:rsidRPr="00D2765E">
        <w:t xml:space="preserve">is </w:t>
      </w:r>
    </w:p>
    <w:p w:rsidR="00825103" w:rsidRPr="00D2765E" w:rsidRDefault="00825103" w:rsidP="006518CB">
      <w:pPr>
        <w:pStyle w:val="BodyText"/>
        <w:spacing w:after="0" w:line="240" w:lineRule="auto"/>
        <w:ind w:firstLine="0"/>
        <w:jc w:val="left"/>
      </w:pPr>
    </w:p>
    <w:tbl>
      <w:tblPr>
        <w:tblW w:w="5000" w:type="pct"/>
        <w:tblLook w:val="04A0"/>
      </w:tblPr>
      <w:tblGrid>
        <w:gridCol w:w="4096"/>
        <w:gridCol w:w="1070"/>
      </w:tblGrid>
      <w:tr w:rsidR="00825103" w:rsidRPr="00D2765E" w:rsidTr="00DC38B4">
        <w:tc>
          <w:tcPr>
            <w:tcW w:w="3964" w:type="pct"/>
            <w:shd w:val="clear" w:color="auto" w:fill="auto"/>
            <w:vAlign w:val="center"/>
          </w:tcPr>
          <w:p w:rsidR="00825103" w:rsidRPr="00D2765E" w:rsidRDefault="00852F8A" w:rsidP="00DC38B4">
            <w:pPr>
              <w:pStyle w:val="BodyText"/>
              <w:spacing w:after="0" w:line="240" w:lineRule="auto"/>
              <w:ind w:firstLine="0"/>
              <w:jc w:val="left"/>
              <w:rPr>
                <w:rFonts w:eastAsia="Times New Roman"/>
                <w:position w:val="-22"/>
              </w:rPr>
            </w:pPr>
            <w:r w:rsidRPr="00D2765E">
              <w:rPr>
                <w:rFonts w:eastAsia="Times New Roman"/>
                <w:position w:val="-20"/>
              </w:rPr>
              <w:object w:dxaOrig="1920" w:dyaOrig="540">
                <v:shape id="_x0000_i1065" type="#_x0000_t75" style="width:98.5pt;height:27.65pt" o:ole="">
                  <v:imagedata r:id="rId94" o:title=""/>
                </v:shape>
                <o:OLEObject Type="Embed" ProgID="Equation.DSMT4" ShapeID="_x0000_i1065" DrawAspect="Content" ObjectID="_1375608786" r:id="rId95"/>
              </w:object>
            </w:r>
          </w:p>
        </w:tc>
        <w:tc>
          <w:tcPr>
            <w:tcW w:w="1036" w:type="pct"/>
            <w:shd w:val="clear" w:color="auto" w:fill="auto"/>
            <w:vAlign w:val="center"/>
          </w:tcPr>
          <w:p w:rsidR="00825103" w:rsidRPr="00D2765E" w:rsidRDefault="00825103" w:rsidP="009A0F53">
            <w:pPr>
              <w:pStyle w:val="BodyText"/>
              <w:spacing w:after="0" w:line="240" w:lineRule="auto"/>
              <w:ind w:firstLine="0"/>
              <w:jc w:val="right"/>
              <w:rPr>
                <w:rFonts w:eastAsia="Calibri"/>
              </w:rPr>
            </w:pPr>
            <w:r w:rsidRPr="00D2765E">
              <w:rPr>
                <w:rFonts w:eastAsia="Calibri"/>
              </w:rPr>
              <w:t>(</w:t>
            </w:r>
            <w:r w:rsidR="009A0F53" w:rsidRPr="00D2765E">
              <w:rPr>
                <w:rFonts w:eastAsia="Calibri"/>
              </w:rPr>
              <w:t>35</w:t>
            </w:r>
            <w:r w:rsidRPr="00D2765E">
              <w:rPr>
                <w:rFonts w:eastAsia="Calibri"/>
              </w:rPr>
              <w:t>)</w:t>
            </w:r>
          </w:p>
        </w:tc>
      </w:tr>
    </w:tbl>
    <w:p w:rsidR="00825103" w:rsidRPr="00D2765E" w:rsidRDefault="00825103" w:rsidP="006518CB">
      <w:pPr>
        <w:pStyle w:val="BodyText"/>
        <w:spacing w:after="0" w:line="240" w:lineRule="auto"/>
        <w:ind w:firstLine="0"/>
        <w:jc w:val="left"/>
      </w:pPr>
    </w:p>
    <w:p w:rsidR="00E32CED" w:rsidRPr="00D2765E" w:rsidRDefault="00825103" w:rsidP="00930502">
      <w:pPr>
        <w:pStyle w:val="BodyText"/>
        <w:spacing w:after="0" w:line="240" w:lineRule="auto"/>
        <w:ind w:firstLine="0"/>
        <w:jc w:val="left"/>
      </w:pPr>
      <w:r w:rsidRPr="00D2765E">
        <w:rPr>
          <w:spacing w:val="0"/>
        </w:rPr>
        <w:t>U</w:t>
      </w:r>
      <w:r w:rsidR="001A4CBF" w:rsidRPr="00D2765E">
        <w:rPr>
          <w:spacing w:val="0"/>
        </w:rPr>
        <w:t>sing Eqs. (2)</w:t>
      </w:r>
      <w:r w:rsidR="00930502" w:rsidRPr="00D2765E">
        <w:rPr>
          <w:spacing w:val="0"/>
        </w:rPr>
        <w:t>,</w:t>
      </w:r>
      <w:r w:rsidR="001A4CBF" w:rsidRPr="00D2765E">
        <w:rPr>
          <w:spacing w:val="0"/>
        </w:rPr>
        <w:t xml:space="preserve"> </w:t>
      </w:r>
      <w:r w:rsidR="006518CB" w:rsidRPr="00D2765E">
        <w:rPr>
          <w:spacing w:val="0"/>
        </w:rPr>
        <w:t>(3)</w:t>
      </w:r>
      <w:r w:rsidR="009A0F53" w:rsidRPr="00D2765E">
        <w:rPr>
          <w:spacing w:val="0"/>
        </w:rPr>
        <w:t xml:space="preserve"> and (35</w:t>
      </w:r>
      <w:r w:rsidR="00930502" w:rsidRPr="00D2765E">
        <w:rPr>
          <w:spacing w:val="0"/>
        </w:rPr>
        <w:t>):</w:t>
      </w:r>
    </w:p>
    <w:p w:rsidR="004242A8" w:rsidRPr="00D2765E" w:rsidRDefault="004242A8" w:rsidP="00E32CED">
      <w:pPr>
        <w:pStyle w:val="BodyText"/>
        <w:spacing w:after="0" w:line="240" w:lineRule="auto"/>
        <w:ind w:firstLine="0"/>
        <w:jc w:val="left"/>
        <w:rPr>
          <w:rFonts w:eastAsia="Times New Roman"/>
          <w:position w:val="-22"/>
        </w:rPr>
      </w:pPr>
    </w:p>
    <w:tbl>
      <w:tblPr>
        <w:tblW w:w="5000" w:type="pct"/>
        <w:tblLook w:val="04A0"/>
      </w:tblPr>
      <w:tblGrid>
        <w:gridCol w:w="4397"/>
        <w:gridCol w:w="769"/>
      </w:tblGrid>
      <w:tr w:rsidR="00E32CED" w:rsidRPr="00D2765E" w:rsidTr="00EA0A3D">
        <w:tc>
          <w:tcPr>
            <w:tcW w:w="3964" w:type="pct"/>
            <w:shd w:val="clear" w:color="auto" w:fill="auto"/>
            <w:vAlign w:val="center"/>
          </w:tcPr>
          <w:p w:rsidR="00E32CED" w:rsidRPr="00D2765E" w:rsidRDefault="00852F8A" w:rsidP="0036093B">
            <w:pPr>
              <w:pStyle w:val="BodyText"/>
              <w:spacing w:after="0" w:line="240" w:lineRule="auto"/>
              <w:ind w:firstLine="0"/>
              <w:jc w:val="left"/>
              <w:rPr>
                <w:rFonts w:eastAsia="Times New Roman"/>
                <w:position w:val="-22"/>
              </w:rPr>
            </w:pPr>
            <w:r w:rsidRPr="00D2765E">
              <w:rPr>
                <w:rFonts w:eastAsia="Times New Roman"/>
                <w:position w:val="-50"/>
              </w:rPr>
              <w:object w:dxaOrig="4099" w:dyaOrig="1100">
                <v:shape id="_x0000_i1066" type="#_x0000_t75" style="width:209.1pt;height:57pt" o:ole="">
                  <v:imagedata r:id="rId96" o:title=""/>
                </v:shape>
                <o:OLEObject Type="Embed" ProgID="Equation.DSMT4" ShapeID="_x0000_i1066" DrawAspect="Content" ObjectID="_1375608787" r:id="rId97"/>
              </w:object>
            </w:r>
          </w:p>
        </w:tc>
        <w:tc>
          <w:tcPr>
            <w:tcW w:w="1036" w:type="pct"/>
            <w:shd w:val="clear" w:color="auto" w:fill="auto"/>
            <w:vAlign w:val="center"/>
          </w:tcPr>
          <w:p w:rsidR="00E32CED" w:rsidRPr="00D2765E" w:rsidRDefault="00E32CED" w:rsidP="00930502">
            <w:pPr>
              <w:pStyle w:val="BodyText"/>
              <w:spacing w:after="0" w:line="240" w:lineRule="auto"/>
              <w:ind w:firstLine="0"/>
              <w:jc w:val="right"/>
              <w:rPr>
                <w:rFonts w:eastAsia="Calibri"/>
              </w:rPr>
            </w:pPr>
            <w:r w:rsidRPr="00D2765E">
              <w:rPr>
                <w:rFonts w:eastAsia="Calibri"/>
              </w:rPr>
              <w:t>(</w:t>
            </w:r>
            <w:r w:rsidR="009A0F53" w:rsidRPr="00D2765E">
              <w:rPr>
                <w:rFonts w:eastAsia="Calibri"/>
              </w:rPr>
              <w:t>36</w:t>
            </w:r>
            <w:r w:rsidRPr="00D2765E">
              <w:rPr>
                <w:rFonts w:eastAsia="Calibri"/>
              </w:rPr>
              <w:t>)</w:t>
            </w:r>
          </w:p>
        </w:tc>
      </w:tr>
    </w:tbl>
    <w:p w:rsidR="004242A8" w:rsidRPr="00D2765E" w:rsidRDefault="004242A8" w:rsidP="00EA0A3D">
      <w:pPr>
        <w:pStyle w:val="BodyText"/>
        <w:spacing w:after="0" w:line="240" w:lineRule="auto"/>
        <w:ind w:firstLine="0"/>
        <w:jc w:val="left"/>
        <w:rPr>
          <w:sz w:val="8"/>
          <w:szCs w:val="8"/>
        </w:rPr>
      </w:pPr>
    </w:p>
    <w:p w:rsidR="00094617" w:rsidRPr="00D2765E" w:rsidRDefault="00930502" w:rsidP="00930502">
      <w:pPr>
        <w:pStyle w:val="BodyText"/>
        <w:spacing w:after="0" w:line="240" w:lineRule="auto"/>
        <w:ind w:firstLine="0"/>
        <w:jc w:val="left"/>
      </w:pPr>
      <w:r w:rsidRPr="00D2765E">
        <w:t xml:space="preserve">    </w:t>
      </w:r>
      <w:r w:rsidR="009A0F53" w:rsidRPr="00D2765E">
        <w:t>By solving Eq.</w:t>
      </w:r>
      <w:r w:rsidR="00B055AC">
        <w:t xml:space="preserve"> </w:t>
      </w:r>
      <w:r w:rsidR="009A0F53" w:rsidRPr="00D2765E">
        <w:t>(36</w:t>
      </w:r>
      <w:r w:rsidRPr="00D2765E">
        <w:t xml:space="preserve">), with space charge limited injection,  </w:t>
      </w:r>
      <w:r w:rsidR="00094617" w:rsidRPr="00D2765E">
        <w:rPr>
          <w:i/>
          <w:iCs/>
        </w:rPr>
        <w:t>E</w:t>
      </w:r>
      <w:r w:rsidR="00094617" w:rsidRPr="00D2765E">
        <w:rPr>
          <w:i/>
          <w:iCs/>
          <w:vertAlign w:val="subscript"/>
        </w:rPr>
        <w:t xml:space="preserve">oil </w:t>
      </w:r>
      <w:r w:rsidR="00094617" w:rsidRPr="00D2765E">
        <w:t>(</w:t>
      </w:r>
      <w:r w:rsidR="00094617" w:rsidRPr="00D2765E">
        <w:rPr>
          <w:i/>
          <w:iCs/>
        </w:rPr>
        <w:t>r</w:t>
      </w:r>
      <w:r w:rsidR="00094617" w:rsidRPr="00D2765E">
        <w:rPr>
          <w:i/>
          <w:iCs/>
          <w:vertAlign w:val="subscript"/>
        </w:rPr>
        <w:t>i</w:t>
      </w:r>
      <w:r w:rsidR="00094617" w:rsidRPr="00D2765E">
        <w:t>)=0, the electric field in the liquid region</w:t>
      </w:r>
      <w:r w:rsidRPr="00D2765E">
        <w:t xml:space="preserve"> is</w:t>
      </w:r>
      <w:r w:rsidR="00094617" w:rsidRPr="00D2765E">
        <w:t>:</w:t>
      </w:r>
    </w:p>
    <w:p w:rsidR="004242A8" w:rsidRPr="00D2765E" w:rsidRDefault="004242A8" w:rsidP="00094617">
      <w:pPr>
        <w:pStyle w:val="BodyText"/>
        <w:spacing w:after="0" w:line="240" w:lineRule="auto"/>
        <w:ind w:firstLine="0"/>
        <w:jc w:val="left"/>
      </w:pPr>
    </w:p>
    <w:tbl>
      <w:tblPr>
        <w:tblW w:w="5000" w:type="pct"/>
        <w:tblLook w:val="04A0"/>
      </w:tblPr>
      <w:tblGrid>
        <w:gridCol w:w="3253"/>
        <w:gridCol w:w="1913"/>
      </w:tblGrid>
      <w:tr w:rsidR="00D40B31" w:rsidRPr="00D2765E" w:rsidTr="0036093B">
        <w:tc>
          <w:tcPr>
            <w:tcW w:w="3148" w:type="pct"/>
            <w:shd w:val="clear" w:color="auto" w:fill="auto"/>
            <w:vAlign w:val="center"/>
          </w:tcPr>
          <w:p w:rsidR="00D40B31" w:rsidRPr="00D2765E" w:rsidRDefault="00F66DA3" w:rsidP="0036093B">
            <w:pPr>
              <w:pStyle w:val="BodyText"/>
              <w:spacing w:after="0" w:line="240" w:lineRule="auto"/>
              <w:ind w:firstLine="0"/>
              <w:jc w:val="left"/>
              <w:rPr>
                <w:rFonts w:eastAsia="Times New Roman"/>
                <w:position w:val="-22"/>
              </w:rPr>
            </w:pPr>
            <w:r w:rsidRPr="00D2765E">
              <w:rPr>
                <w:rFonts w:eastAsia="Times New Roman"/>
                <w:position w:val="-28"/>
              </w:rPr>
              <w:object w:dxaOrig="2380" w:dyaOrig="680">
                <v:shape id="_x0000_i1067" type="#_x0000_t75" style="width:120.4pt;height:34.55pt" o:ole="">
                  <v:imagedata r:id="rId98" o:title=""/>
                </v:shape>
                <o:OLEObject Type="Embed" ProgID="Equation.DSMT4" ShapeID="_x0000_i1067" DrawAspect="Content" ObjectID="_1375608788" r:id="rId99"/>
              </w:object>
            </w:r>
          </w:p>
        </w:tc>
        <w:tc>
          <w:tcPr>
            <w:tcW w:w="1852" w:type="pct"/>
            <w:shd w:val="clear" w:color="auto" w:fill="auto"/>
            <w:vAlign w:val="center"/>
          </w:tcPr>
          <w:p w:rsidR="00D40B31" w:rsidRPr="00D2765E" w:rsidRDefault="00D40B31" w:rsidP="002B4D06">
            <w:pPr>
              <w:pStyle w:val="BodyText"/>
              <w:spacing w:after="0" w:line="240" w:lineRule="auto"/>
              <w:ind w:firstLine="0"/>
              <w:jc w:val="right"/>
              <w:rPr>
                <w:rFonts w:eastAsia="Calibri"/>
              </w:rPr>
            </w:pPr>
            <w:r w:rsidRPr="00D2765E">
              <w:rPr>
                <w:rFonts w:eastAsia="Calibri"/>
              </w:rPr>
              <w:t>(</w:t>
            </w:r>
            <w:r w:rsidR="009A0F53" w:rsidRPr="00D2765E">
              <w:rPr>
                <w:rFonts w:eastAsia="Calibri"/>
              </w:rPr>
              <w:t>37</w:t>
            </w:r>
            <w:r w:rsidRPr="00D2765E">
              <w:rPr>
                <w:rFonts w:eastAsia="Calibri"/>
              </w:rPr>
              <w:t>)</w:t>
            </w:r>
          </w:p>
        </w:tc>
      </w:tr>
    </w:tbl>
    <w:p w:rsidR="004242A8" w:rsidRPr="00D2765E" w:rsidRDefault="004242A8" w:rsidP="00213A33">
      <w:pPr>
        <w:pStyle w:val="BodyText"/>
        <w:ind w:firstLine="0"/>
      </w:pPr>
    </w:p>
    <w:p w:rsidR="00D40B31" w:rsidRPr="00D2765E" w:rsidRDefault="000D5837" w:rsidP="00B213C6">
      <w:pPr>
        <w:pStyle w:val="BodyText"/>
        <w:spacing w:after="0"/>
        <w:ind w:firstLine="0"/>
      </w:pPr>
      <w:r w:rsidRPr="00D2765E">
        <w:t xml:space="preserve">Hence, </w:t>
      </w:r>
      <w:r w:rsidR="009A0F53" w:rsidRPr="00D2765E">
        <w:t>using Eq. (35</w:t>
      </w:r>
      <w:r w:rsidR="00930502" w:rsidRPr="00D2765E">
        <w:t xml:space="preserve">), </w:t>
      </w:r>
      <w:r w:rsidRPr="00D2765E">
        <w:t>the total charge density is</w:t>
      </w:r>
      <w:r w:rsidR="00E0556F" w:rsidRPr="00D2765E">
        <w:t xml:space="preserve"> then</w:t>
      </w:r>
      <w:r w:rsidRPr="00D2765E">
        <w:t>:</w:t>
      </w:r>
    </w:p>
    <w:p w:rsidR="004242A8" w:rsidRPr="00D2765E" w:rsidRDefault="004242A8" w:rsidP="004242A8">
      <w:pPr>
        <w:pStyle w:val="BodyText"/>
        <w:spacing w:after="0"/>
        <w:ind w:firstLine="0"/>
      </w:pPr>
    </w:p>
    <w:tbl>
      <w:tblPr>
        <w:tblW w:w="5000" w:type="pct"/>
        <w:tblLook w:val="04A0"/>
      </w:tblPr>
      <w:tblGrid>
        <w:gridCol w:w="3253"/>
        <w:gridCol w:w="1913"/>
      </w:tblGrid>
      <w:tr w:rsidR="00D40B31" w:rsidRPr="00D2765E" w:rsidTr="0036093B">
        <w:tc>
          <w:tcPr>
            <w:tcW w:w="3148" w:type="pct"/>
            <w:shd w:val="clear" w:color="auto" w:fill="auto"/>
            <w:vAlign w:val="center"/>
          </w:tcPr>
          <w:p w:rsidR="00D40B31" w:rsidRPr="00D2765E" w:rsidRDefault="00F66DA3" w:rsidP="0036093B">
            <w:pPr>
              <w:pStyle w:val="BodyText"/>
              <w:spacing w:after="0" w:line="240" w:lineRule="auto"/>
              <w:ind w:firstLine="0"/>
              <w:jc w:val="left"/>
              <w:rPr>
                <w:rFonts w:eastAsia="Times New Roman"/>
                <w:position w:val="-22"/>
              </w:rPr>
            </w:pPr>
            <w:r w:rsidRPr="00D2765E">
              <w:rPr>
                <w:rFonts w:eastAsia="Times New Roman"/>
                <w:position w:val="-30"/>
              </w:rPr>
              <w:object w:dxaOrig="2020" w:dyaOrig="680">
                <v:shape id="_x0000_i1068" type="#_x0000_t75" style="width:103.7pt;height:34.55pt" o:ole="">
                  <v:imagedata r:id="rId100" o:title=""/>
                </v:shape>
                <o:OLEObject Type="Embed" ProgID="Equation.DSMT4" ShapeID="_x0000_i1068" DrawAspect="Content" ObjectID="_1375608789" r:id="rId101"/>
              </w:object>
            </w:r>
          </w:p>
        </w:tc>
        <w:tc>
          <w:tcPr>
            <w:tcW w:w="1852" w:type="pct"/>
            <w:shd w:val="clear" w:color="auto" w:fill="auto"/>
            <w:vAlign w:val="center"/>
          </w:tcPr>
          <w:p w:rsidR="00D40B31" w:rsidRPr="00D2765E" w:rsidRDefault="00D40B31" w:rsidP="002B4D06">
            <w:pPr>
              <w:pStyle w:val="BodyText"/>
              <w:spacing w:after="0" w:line="240" w:lineRule="auto"/>
              <w:ind w:firstLine="0"/>
              <w:jc w:val="right"/>
              <w:rPr>
                <w:rFonts w:eastAsia="Calibri"/>
              </w:rPr>
            </w:pPr>
            <w:r w:rsidRPr="00D2765E">
              <w:rPr>
                <w:rFonts w:eastAsia="Calibri"/>
              </w:rPr>
              <w:t>(</w:t>
            </w:r>
            <w:r w:rsidR="009A0F53" w:rsidRPr="00D2765E">
              <w:rPr>
                <w:rFonts w:eastAsia="Calibri"/>
              </w:rPr>
              <w:t>38</w:t>
            </w:r>
            <w:r w:rsidRPr="00D2765E">
              <w:rPr>
                <w:rFonts w:eastAsia="Calibri"/>
              </w:rPr>
              <w:t>)</w:t>
            </w:r>
          </w:p>
        </w:tc>
      </w:tr>
    </w:tbl>
    <w:p w:rsidR="004242A8" w:rsidRPr="00D2765E" w:rsidRDefault="004242A8" w:rsidP="002815DC">
      <w:pPr>
        <w:pStyle w:val="BodyText"/>
        <w:spacing w:after="0"/>
        <w:ind w:firstLine="0"/>
      </w:pPr>
    </w:p>
    <w:p w:rsidR="00D40B31" w:rsidRPr="00D2765E" w:rsidRDefault="00E063A2" w:rsidP="001A4CBF">
      <w:pPr>
        <w:pStyle w:val="BodyText"/>
        <w:spacing w:after="0"/>
        <w:ind w:firstLine="0"/>
      </w:pPr>
      <w:r w:rsidRPr="00D2765E">
        <w:t>T</w:t>
      </w:r>
      <w:r w:rsidR="000D5837" w:rsidRPr="00D2765E">
        <w:t xml:space="preserve">he electric field in the </w:t>
      </w:r>
      <w:r w:rsidR="001A4CBF" w:rsidRPr="00D2765E">
        <w:t>pressboard</w:t>
      </w:r>
      <w:r w:rsidR="000D5837" w:rsidRPr="00D2765E">
        <w:t xml:space="preserve"> (Region II) is</w:t>
      </w:r>
      <w:r w:rsidR="007D52AD">
        <w:t>:</w:t>
      </w:r>
    </w:p>
    <w:p w:rsidR="004242A8" w:rsidRPr="00D2765E" w:rsidRDefault="004242A8" w:rsidP="002815DC">
      <w:pPr>
        <w:pStyle w:val="BodyText"/>
        <w:spacing w:after="0"/>
        <w:ind w:firstLine="0"/>
      </w:pPr>
    </w:p>
    <w:tbl>
      <w:tblPr>
        <w:tblW w:w="5000" w:type="pct"/>
        <w:tblLook w:val="04A0"/>
      </w:tblPr>
      <w:tblGrid>
        <w:gridCol w:w="3928"/>
        <w:gridCol w:w="1238"/>
      </w:tblGrid>
      <w:tr w:rsidR="00FA0F9C" w:rsidRPr="00D2765E" w:rsidTr="000F6E98">
        <w:tc>
          <w:tcPr>
            <w:tcW w:w="3148" w:type="pct"/>
            <w:shd w:val="clear" w:color="auto" w:fill="auto"/>
            <w:vAlign w:val="center"/>
          </w:tcPr>
          <w:p w:rsidR="00FA0F9C" w:rsidRPr="00D2765E" w:rsidRDefault="006F77F5" w:rsidP="000F6E98">
            <w:pPr>
              <w:pStyle w:val="BodyText"/>
              <w:spacing w:after="0" w:line="240" w:lineRule="auto"/>
              <w:ind w:firstLine="0"/>
              <w:jc w:val="left"/>
              <w:rPr>
                <w:rFonts w:eastAsia="Times New Roman"/>
                <w:position w:val="-22"/>
              </w:rPr>
            </w:pPr>
            <w:r w:rsidRPr="00D2765E">
              <w:rPr>
                <w:rFonts w:eastAsia="Times New Roman"/>
                <w:position w:val="-22"/>
              </w:rPr>
              <w:object w:dxaOrig="3700" w:dyaOrig="560">
                <v:shape id="_x0000_i1069" type="#_x0000_t75" style="width:185.45pt;height:27.65pt" o:ole="">
                  <v:imagedata r:id="rId102" o:title=""/>
                </v:shape>
                <o:OLEObject Type="Embed" ProgID="Equation.DSMT4" ShapeID="_x0000_i1069" DrawAspect="Content" ObjectID="_1375608790" r:id="rId103"/>
              </w:object>
            </w:r>
          </w:p>
        </w:tc>
        <w:tc>
          <w:tcPr>
            <w:tcW w:w="1852" w:type="pct"/>
            <w:shd w:val="clear" w:color="auto" w:fill="auto"/>
            <w:vAlign w:val="center"/>
          </w:tcPr>
          <w:p w:rsidR="00FA0F9C" w:rsidRPr="00D2765E" w:rsidRDefault="00FA0F9C" w:rsidP="002B4D06">
            <w:pPr>
              <w:pStyle w:val="BodyText"/>
              <w:spacing w:after="0" w:line="240" w:lineRule="auto"/>
              <w:ind w:firstLine="0"/>
              <w:jc w:val="right"/>
              <w:rPr>
                <w:rFonts w:eastAsia="Calibri"/>
              </w:rPr>
            </w:pPr>
            <w:r w:rsidRPr="00D2765E">
              <w:rPr>
                <w:rFonts w:eastAsia="Calibri"/>
              </w:rPr>
              <w:t>(</w:t>
            </w:r>
            <w:r w:rsidR="009A0F53" w:rsidRPr="00D2765E">
              <w:rPr>
                <w:rFonts w:eastAsia="Calibri"/>
              </w:rPr>
              <w:t>39</w:t>
            </w:r>
            <w:r w:rsidRPr="00D2765E">
              <w:rPr>
                <w:rFonts w:eastAsia="Calibri"/>
              </w:rPr>
              <w:t>)</w:t>
            </w:r>
          </w:p>
        </w:tc>
      </w:tr>
    </w:tbl>
    <w:p w:rsidR="004242A8" w:rsidRPr="00D2765E" w:rsidRDefault="004242A8" w:rsidP="00A364B5">
      <w:pPr>
        <w:pStyle w:val="BodyText"/>
        <w:spacing w:after="0"/>
        <w:ind w:firstLine="0"/>
        <w:rPr>
          <w:spacing w:val="0"/>
          <w:sz w:val="16"/>
          <w:szCs w:val="16"/>
        </w:rPr>
      </w:pPr>
    </w:p>
    <w:p w:rsidR="00F03B4E" w:rsidRPr="00D2765E" w:rsidRDefault="00F03B4E" w:rsidP="001A4CBF">
      <w:pPr>
        <w:pStyle w:val="BodyText"/>
        <w:ind w:firstLine="0"/>
        <w:rPr>
          <w:spacing w:val="0"/>
        </w:rPr>
      </w:pPr>
      <w:r w:rsidRPr="00D2765E">
        <w:rPr>
          <w:spacing w:val="0"/>
        </w:rPr>
        <w:t xml:space="preserve">Integrating the electric-field distribution over </w:t>
      </w:r>
      <w:r w:rsidRPr="00D2765E">
        <w:rPr>
          <w:i/>
          <w:iCs/>
          <w:spacing w:val="0"/>
        </w:rPr>
        <w:t>r</w:t>
      </w:r>
      <w:r w:rsidRPr="00D2765E">
        <w:rPr>
          <w:spacing w:val="0"/>
        </w:rPr>
        <w:t xml:space="preserve"> in both regions using</w:t>
      </w:r>
      <w:r w:rsidR="00E063A2" w:rsidRPr="00D2765E">
        <w:rPr>
          <w:spacing w:val="0"/>
        </w:rPr>
        <w:t xml:space="preserve"> the</w:t>
      </w:r>
      <w:r w:rsidRPr="00D2765E">
        <w:rPr>
          <w:spacing w:val="0"/>
        </w:rPr>
        <w:t xml:space="preserve"> </w:t>
      </w:r>
      <w:r w:rsidR="00704F1C" w:rsidRPr="00D2765E">
        <w:rPr>
          <w:spacing w:val="0"/>
        </w:rPr>
        <w:t>integral solution in R</w:t>
      </w:r>
      <w:r w:rsidR="001A4CBF" w:rsidRPr="00D2765E">
        <w:rPr>
          <w:spacing w:val="0"/>
        </w:rPr>
        <w:t>egion I</w:t>
      </w:r>
      <w:r w:rsidR="00704F1C" w:rsidRPr="00D2765E">
        <w:rPr>
          <w:spacing w:val="0"/>
        </w:rPr>
        <w:t xml:space="preserve">, </w:t>
      </w:r>
      <w:r w:rsidR="00704F1C" w:rsidRPr="00D2765E">
        <w:rPr>
          <w:rFonts w:eastAsia="Times New Roman"/>
          <w:i/>
        </w:rPr>
        <w:t>r</w:t>
      </w:r>
      <w:r w:rsidR="00704F1C" w:rsidRPr="00D2765E">
        <w:rPr>
          <w:rFonts w:eastAsia="Times New Roman"/>
          <w:i/>
          <w:vertAlign w:val="subscript"/>
        </w:rPr>
        <w:t>i</w:t>
      </w:r>
      <w:r w:rsidR="00704F1C" w:rsidRPr="00D2765E">
        <w:rPr>
          <w:rFonts w:eastAsia="Times New Roman"/>
          <w:i/>
        </w:rPr>
        <w:t>&lt;r&lt;r</w:t>
      </w:r>
      <w:r w:rsidR="00704F1C" w:rsidRPr="00D2765E">
        <w:rPr>
          <w:rFonts w:eastAsia="Times New Roman"/>
          <w:i/>
          <w:vertAlign w:val="subscript"/>
        </w:rPr>
        <w:t>m</w:t>
      </w:r>
      <w:r w:rsidRPr="00D2765E">
        <w:rPr>
          <w:spacing w:val="0"/>
        </w:rPr>
        <w:t xml:space="preserve"> </w:t>
      </w:r>
      <w:r w:rsidR="007D52AD">
        <w:rPr>
          <w:spacing w:val="0"/>
        </w:rPr>
        <w:t>:</w:t>
      </w:r>
    </w:p>
    <w:p w:rsidR="004242A8" w:rsidRPr="00D2765E" w:rsidRDefault="004242A8" w:rsidP="00F23E73">
      <w:pPr>
        <w:pStyle w:val="BodyText"/>
        <w:spacing w:after="0"/>
        <w:ind w:firstLine="0"/>
        <w:rPr>
          <w:spacing w:val="0"/>
        </w:rPr>
      </w:pPr>
    </w:p>
    <w:tbl>
      <w:tblPr>
        <w:tblW w:w="5000" w:type="pct"/>
        <w:tblBorders>
          <w:insideH w:val="single" w:sz="4" w:space="0" w:color="auto"/>
        </w:tblBorders>
        <w:tblLook w:val="04A0"/>
      </w:tblPr>
      <w:tblGrid>
        <w:gridCol w:w="4037"/>
        <w:gridCol w:w="1129"/>
      </w:tblGrid>
      <w:tr w:rsidR="00F03B4E" w:rsidRPr="00D2765E" w:rsidTr="001721D4">
        <w:tc>
          <w:tcPr>
            <w:tcW w:w="3907" w:type="pct"/>
            <w:shd w:val="clear" w:color="auto" w:fill="auto"/>
            <w:vAlign w:val="center"/>
          </w:tcPr>
          <w:p w:rsidR="00F03B4E" w:rsidRPr="00D2765E" w:rsidRDefault="001B4A7B" w:rsidP="001721D4">
            <w:pPr>
              <w:pStyle w:val="BodyText"/>
              <w:spacing w:after="0" w:line="240" w:lineRule="auto"/>
              <w:ind w:firstLine="0"/>
              <w:jc w:val="left"/>
              <w:rPr>
                <w:rFonts w:eastAsia="Calibri"/>
                <w:sz w:val="22"/>
                <w:szCs w:val="22"/>
              </w:rPr>
            </w:pPr>
            <w:r w:rsidRPr="00D2765E">
              <w:rPr>
                <w:rFonts w:ascii="Calibri" w:eastAsia="Calibri" w:hAnsi="Calibri" w:cs="Arial"/>
                <w:position w:val="-24"/>
                <w:sz w:val="22"/>
                <w:szCs w:val="22"/>
              </w:rPr>
              <w:object w:dxaOrig="3320" w:dyaOrig="600">
                <v:shape id="_x0000_i1070" type="#_x0000_t75" style="width:165.3pt;height:31.1pt" o:ole="">
                  <v:imagedata r:id="rId104" o:title=""/>
                </v:shape>
                <o:OLEObject Type="Embed" ProgID="Equation.DSMT4" ShapeID="_x0000_i1070" DrawAspect="Content" ObjectID="_1375608791" r:id="rId105"/>
              </w:object>
            </w:r>
          </w:p>
        </w:tc>
        <w:tc>
          <w:tcPr>
            <w:tcW w:w="1093" w:type="pct"/>
            <w:shd w:val="clear" w:color="auto" w:fill="auto"/>
            <w:vAlign w:val="center"/>
          </w:tcPr>
          <w:p w:rsidR="00F03B4E" w:rsidRPr="00D2765E" w:rsidRDefault="00F03B4E" w:rsidP="002B4D06">
            <w:pPr>
              <w:pStyle w:val="BodyText"/>
              <w:spacing w:after="0" w:line="240" w:lineRule="auto"/>
              <w:ind w:firstLine="0"/>
              <w:jc w:val="right"/>
              <w:rPr>
                <w:rFonts w:eastAsia="Calibri"/>
              </w:rPr>
            </w:pPr>
            <w:r w:rsidRPr="00D2765E">
              <w:rPr>
                <w:rFonts w:eastAsia="Calibri"/>
              </w:rPr>
              <w:t>(</w:t>
            </w:r>
            <w:r w:rsidR="009A0F53" w:rsidRPr="00D2765E">
              <w:rPr>
                <w:rFonts w:eastAsia="Calibri"/>
              </w:rPr>
              <w:t>40</w:t>
            </w:r>
            <w:r w:rsidRPr="00D2765E">
              <w:rPr>
                <w:rFonts w:eastAsia="Calibri"/>
              </w:rPr>
              <w:t>)</w:t>
            </w:r>
          </w:p>
        </w:tc>
      </w:tr>
    </w:tbl>
    <w:p w:rsidR="004242A8" w:rsidRPr="00D2765E" w:rsidRDefault="004242A8" w:rsidP="00F23E73">
      <w:pPr>
        <w:pStyle w:val="BodyText"/>
        <w:spacing w:after="0"/>
        <w:ind w:firstLine="0"/>
      </w:pPr>
    </w:p>
    <w:p w:rsidR="00F03B4E" w:rsidRPr="00D2765E" w:rsidRDefault="00F03B4E" w:rsidP="00F03B4E">
      <w:pPr>
        <w:pStyle w:val="BodyText"/>
        <w:ind w:firstLine="0"/>
        <w:rPr>
          <w:spacing w:val="0"/>
        </w:rPr>
      </w:pPr>
      <w:r w:rsidRPr="00D2765E">
        <w:t xml:space="preserve">yields the </w:t>
      </w:r>
      <w:r w:rsidRPr="00D2765E">
        <w:rPr>
          <w:spacing w:val="0"/>
        </w:rPr>
        <w:t xml:space="preserve">steady-state voltage across </w:t>
      </w:r>
      <w:r w:rsidR="00E063A2" w:rsidRPr="00D2765E">
        <w:rPr>
          <w:spacing w:val="0"/>
        </w:rPr>
        <w:t xml:space="preserve">both </w:t>
      </w:r>
      <w:r w:rsidRPr="00D2765E">
        <w:rPr>
          <w:spacing w:val="0"/>
        </w:rPr>
        <w:t>regions as</w:t>
      </w:r>
      <w:r w:rsidR="007D52AD">
        <w:rPr>
          <w:spacing w:val="0"/>
        </w:rPr>
        <w:t>:</w:t>
      </w:r>
    </w:p>
    <w:tbl>
      <w:tblPr>
        <w:tblW w:w="4927" w:type="pct"/>
        <w:tblLayout w:type="fixed"/>
        <w:tblLook w:val="04A0"/>
      </w:tblPr>
      <w:tblGrid>
        <w:gridCol w:w="4542"/>
        <w:gridCol w:w="549"/>
      </w:tblGrid>
      <w:tr w:rsidR="00F03B4E" w:rsidRPr="00D2765E" w:rsidTr="007F6157">
        <w:tc>
          <w:tcPr>
            <w:tcW w:w="4461" w:type="pct"/>
            <w:shd w:val="clear" w:color="auto" w:fill="auto"/>
            <w:vAlign w:val="center"/>
          </w:tcPr>
          <w:p w:rsidR="00F03B4E" w:rsidRPr="00D2765E" w:rsidRDefault="007F6157" w:rsidP="007F6157">
            <w:pPr>
              <w:pStyle w:val="BodyText"/>
              <w:spacing w:after="0" w:line="240" w:lineRule="auto"/>
              <w:ind w:right="-288" w:firstLine="0"/>
              <w:jc w:val="left"/>
              <w:rPr>
                <w:rFonts w:eastAsia="Times New Roman"/>
                <w:position w:val="-22"/>
              </w:rPr>
            </w:pPr>
            <w:r w:rsidRPr="00D2765E">
              <w:rPr>
                <w:rFonts w:eastAsia="Times New Roman"/>
                <w:position w:val="-28"/>
              </w:rPr>
              <w:object w:dxaOrig="4560" w:dyaOrig="660">
                <v:shape id="_x0000_i1071" type="#_x0000_t75" style="width:222.9pt;height:31.7pt" o:ole="">
                  <v:imagedata r:id="rId106" o:title=""/>
                </v:shape>
                <o:OLEObject Type="Embed" ProgID="Equation.DSMT4" ShapeID="_x0000_i1071" DrawAspect="Content" ObjectID="_1375608792" r:id="rId107"/>
              </w:object>
            </w:r>
          </w:p>
        </w:tc>
        <w:tc>
          <w:tcPr>
            <w:tcW w:w="539" w:type="pct"/>
            <w:shd w:val="clear" w:color="auto" w:fill="auto"/>
            <w:vAlign w:val="center"/>
          </w:tcPr>
          <w:p w:rsidR="00F03B4E" w:rsidRPr="00D2765E" w:rsidRDefault="00F03B4E" w:rsidP="002B4D06">
            <w:pPr>
              <w:pStyle w:val="BodyText"/>
              <w:spacing w:after="0" w:line="240" w:lineRule="auto"/>
              <w:ind w:firstLine="0"/>
              <w:jc w:val="right"/>
              <w:rPr>
                <w:rFonts w:eastAsia="Calibri"/>
              </w:rPr>
            </w:pPr>
            <w:r w:rsidRPr="00D2765E">
              <w:rPr>
                <w:rFonts w:eastAsia="Calibri"/>
              </w:rPr>
              <w:t>(</w:t>
            </w:r>
            <w:r w:rsidR="009A0F53" w:rsidRPr="00D2765E">
              <w:rPr>
                <w:rFonts w:eastAsia="Calibri"/>
              </w:rPr>
              <w:t>41</w:t>
            </w:r>
            <w:r w:rsidRPr="00D2765E">
              <w:rPr>
                <w:rFonts w:eastAsia="Calibri"/>
              </w:rPr>
              <w:t>)</w:t>
            </w:r>
          </w:p>
        </w:tc>
      </w:tr>
    </w:tbl>
    <w:p w:rsidR="00FA0F9C" w:rsidRPr="00D2765E" w:rsidRDefault="00FA0F9C" w:rsidP="00F03B4E">
      <w:pPr>
        <w:jc w:val="both"/>
      </w:pPr>
    </w:p>
    <w:p w:rsidR="00395398" w:rsidRPr="00D2765E" w:rsidRDefault="00395398" w:rsidP="00AD2834">
      <w:pPr>
        <w:pStyle w:val="Heading2"/>
        <w:tabs>
          <w:tab w:val="num" w:pos="360"/>
        </w:tabs>
        <w:ind w:left="288"/>
      </w:pPr>
      <w:r w:rsidRPr="00D2765E">
        <w:t>Transient Solutions in Region I</w:t>
      </w:r>
    </w:p>
    <w:p w:rsidR="000D5837" w:rsidRPr="00D2765E" w:rsidRDefault="000D5837" w:rsidP="00A364B5">
      <w:pPr>
        <w:pStyle w:val="BodyText1"/>
        <w:spacing w:after="0"/>
      </w:pPr>
      <w:r w:rsidRPr="00D2765E">
        <w:t xml:space="preserve">Due to the step current source in Fig. </w:t>
      </w:r>
      <w:r w:rsidR="00A602C7" w:rsidRPr="00D2765E">
        <w:t>5</w:t>
      </w:r>
      <w:r w:rsidRPr="00D2765E">
        <w:t xml:space="preserve">, the transient analysis results in both migration/ohmic conduction and displacement currents. </w:t>
      </w:r>
    </w:p>
    <w:p w:rsidR="00FE716B" w:rsidRPr="00D2765E" w:rsidRDefault="00FE716B" w:rsidP="00B21BF5">
      <w:pPr>
        <w:pStyle w:val="BodyText1"/>
        <w:rPr>
          <w:spacing w:val="0"/>
        </w:rPr>
      </w:pPr>
      <w:r w:rsidRPr="00D2765E">
        <w:t xml:space="preserve">We </w:t>
      </w:r>
      <w:r w:rsidR="00A122A5" w:rsidRPr="00D2765E">
        <w:t xml:space="preserve">again </w:t>
      </w:r>
      <w:r w:rsidRPr="00D2765E">
        <w:t>assume an initially unexcited system with space charge limited condition</w:t>
      </w:r>
      <w:r w:rsidR="00A122A5" w:rsidRPr="00D2765E">
        <w:t>s</w:t>
      </w:r>
      <w:r w:rsidRPr="00D2765E">
        <w:t xml:space="preserve"> at </w:t>
      </w:r>
      <w:r w:rsidRPr="00D2765E">
        <w:rPr>
          <w:i/>
          <w:iCs/>
        </w:rPr>
        <w:t>r</w:t>
      </w:r>
      <w:r w:rsidRPr="00D2765E">
        <w:t>=</w:t>
      </w:r>
      <w:r w:rsidRPr="00D2765E">
        <w:rPr>
          <w:i/>
          <w:iCs/>
        </w:rPr>
        <w:t>r</w:t>
      </w:r>
      <w:r w:rsidRPr="00D2765E">
        <w:rPr>
          <w:i/>
          <w:iCs/>
          <w:vertAlign w:val="subscript"/>
        </w:rPr>
        <w:t>i</w:t>
      </w:r>
      <w:r w:rsidRPr="00D2765E">
        <w:t xml:space="preserve">. Hence, the </w:t>
      </w:r>
      <w:r w:rsidR="0086236E" w:rsidRPr="00D2765E">
        <w:t xml:space="preserve">radial </w:t>
      </w:r>
      <w:r w:rsidRPr="00D2765E">
        <w:t xml:space="preserve">current densities in Regions I and II are equal to </w:t>
      </w:r>
      <w:r w:rsidRPr="00D2765E">
        <w:rPr>
          <w:i/>
          <w:iCs/>
        </w:rPr>
        <w:t>J</w:t>
      </w:r>
      <w:r w:rsidRPr="00D2765E">
        <w:rPr>
          <w:i/>
          <w:vertAlign w:val="subscript"/>
        </w:rPr>
        <w:t>s</w:t>
      </w:r>
      <w:r w:rsidRPr="00D2765E">
        <w:t>(</w:t>
      </w:r>
      <w:r w:rsidRPr="00D2765E">
        <w:rPr>
          <w:i/>
          <w:iCs/>
        </w:rPr>
        <w:t>t</w:t>
      </w:r>
      <w:r w:rsidRPr="00D2765E">
        <w:t xml:space="preserve">). </w:t>
      </w:r>
      <w:r w:rsidRPr="00D2765E">
        <w:rPr>
          <w:spacing w:val="0"/>
        </w:rPr>
        <w:t xml:space="preserve">Also, since </w:t>
      </w:r>
      <w:r w:rsidR="0086236E" w:rsidRPr="00D2765E">
        <w:rPr>
          <w:spacing w:val="0"/>
        </w:rPr>
        <w:t xml:space="preserve">the </w:t>
      </w:r>
      <w:r w:rsidR="00704F1C" w:rsidRPr="00D2765E">
        <w:rPr>
          <w:spacing w:val="0"/>
        </w:rPr>
        <w:t xml:space="preserve">charge density in the pressboard region is zero, the </w:t>
      </w:r>
      <w:r w:rsidRPr="00D2765E">
        <w:rPr>
          <w:spacing w:val="0"/>
        </w:rPr>
        <w:t>electric field in</w:t>
      </w:r>
      <w:r w:rsidR="0086236E" w:rsidRPr="00D2765E">
        <w:rPr>
          <w:spacing w:val="0"/>
        </w:rPr>
        <w:t xml:space="preserve"> the pressboard</w:t>
      </w:r>
      <w:r w:rsidRPr="00D2765E">
        <w:rPr>
          <w:spacing w:val="0"/>
        </w:rPr>
        <w:t xml:space="preserve"> region, </w:t>
      </w:r>
      <w:r w:rsidRPr="00D2765E">
        <w:rPr>
          <w:i/>
          <w:iCs/>
          <w:spacing w:val="0"/>
        </w:rPr>
        <w:t>E</w:t>
      </w:r>
      <w:r w:rsidR="0086236E" w:rsidRPr="00D2765E">
        <w:rPr>
          <w:i/>
          <w:iCs/>
          <w:spacing w:val="0"/>
          <w:vertAlign w:val="subscript"/>
        </w:rPr>
        <w:t>pb</w:t>
      </w:r>
      <w:r w:rsidR="00704F1C" w:rsidRPr="00D2765E">
        <w:rPr>
          <w:i/>
          <w:iCs/>
          <w:spacing w:val="0"/>
        </w:rPr>
        <w:t>(t)</w:t>
      </w:r>
      <w:r w:rsidR="00D76552" w:rsidRPr="00D2765E">
        <w:rPr>
          <w:iCs/>
          <w:spacing w:val="0"/>
        </w:rPr>
        <w:t>,</w:t>
      </w:r>
      <w:r w:rsidRPr="00D2765E">
        <w:rPr>
          <w:spacing w:val="0"/>
        </w:rPr>
        <w:t xml:space="preserve"> depends on time and position</w:t>
      </w:r>
      <w:r w:rsidR="006641B4">
        <w:rPr>
          <w:spacing w:val="0"/>
        </w:rPr>
        <w:t xml:space="preserve"> </w:t>
      </w:r>
      <w:r w:rsidR="00B21BF5">
        <w:rPr>
          <w:spacing w:val="0"/>
        </w:rPr>
        <w:t>as</w:t>
      </w:r>
      <w:r w:rsidR="006641B4">
        <w:rPr>
          <w:spacing w:val="0"/>
        </w:rPr>
        <w:t xml:space="preserve"> 1/</w:t>
      </w:r>
      <w:r w:rsidR="006641B4" w:rsidRPr="006641B4">
        <w:rPr>
          <w:i/>
          <w:iCs/>
          <w:spacing w:val="0"/>
        </w:rPr>
        <w:t>r</w:t>
      </w:r>
      <w:r w:rsidR="00704F1C" w:rsidRPr="00D2765E">
        <w:rPr>
          <w:spacing w:val="0"/>
        </w:rPr>
        <w:t>:</w:t>
      </w:r>
    </w:p>
    <w:tbl>
      <w:tblPr>
        <w:tblW w:w="5000" w:type="pct"/>
        <w:tblLook w:val="04A0"/>
      </w:tblPr>
      <w:tblGrid>
        <w:gridCol w:w="4434"/>
        <w:gridCol w:w="732"/>
      </w:tblGrid>
      <w:tr w:rsidR="00EB040E" w:rsidRPr="00D2765E" w:rsidTr="000F6E98">
        <w:tc>
          <w:tcPr>
            <w:tcW w:w="3943" w:type="pct"/>
            <w:shd w:val="clear" w:color="auto" w:fill="auto"/>
            <w:vAlign w:val="center"/>
          </w:tcPr>
          <w:p w:rsidR="00EB040E" w:rsidRPr="00D2765E" w:rsidRDefault="00EA4680" w:rsidP="00EA4680">
            <w:pPr>
              <w:pStyle w:val="BodyText"/>
              <w:spacing w:after="0" w:line="240" w:lineRule="auto"/>
              <w:ind w:right="-270" w:firstLine="0"/>
              <w:jc w:val="left"/>
              <w:rPr>
                <w:rFonts w:eastAsia="Times New Roman"/>
                <w:position w:val="-22"/>
              </w:rPr>
            </w:pPr>
            <w:r w:rsidRPr="00D2765E">
              <w:rPr>
                <w:rFonts w:eastAsia="Times New Roman"/>
                <w:position w:val="-50"/>
              </w:rPr>
              <w:object w:dxaOrig="4560" w:dyaOrig="1100">
                <v:shape id="_x0000_i1072" type="#_x0000_t75" style="width:224.05pt;height:57pt" o:ole="">
                  <v:imagedata r:id="rId108" o:title=""/>
                </v:shape>
                <o:OLEObject Type="Embed" ProgID="Equation.DSMT4" ShapeID="_x0000_i1072" DrawAspect="Content" ObjectID="_1375608793" r:id="rId109"/>
              </w:object>
            </w:r>
          </w:p>
        </w:tc>
        <w:tc>
          <w:tcPr>
            <w:tcW w:w="1057" w:type="pct"/>
            <w:shd w:val="clear" w:color="auto" w:fill="auto"/>
            <w:vAlign w:val="center"/>
          </w:tcPr>
          <w:p w:rsidR="00EB040E" w:rsidRPr="00D2765E" w:rsidRDefault="00EB040E" w:rsidP="002B4D06">
            <w:pPr>
              <w:pStyle w:val="BodyText"/>
              <w:spacing w:after="0" w:line="240" w:lineRule="auto"/>
              <w:ind w:firstLine="0"/>
              <w:jc w:val="right"/>
              <w:rPr>
                <w:rFonts w:eastAsia="Calibri"/>
              </w:rPr>
            </w:pPr>
            <w:r w:rsidRPr="00D2765E">
              <w:rPr>
                <w:rFonts w:eastAsia="Calibri"/>
              </w:rPr>
              <w:t>(</w:t>
            </w:r>
            <w:r w:rsidR="009A0F53" w:rsidRPr="00D2765E">
              <w:rPr>
                <w:rFonts w:eastAsia="Calibri"/>
              </w:rPr>
              <w:t>42</w:t>
            </w:r>
            <w:r w:rsidRPr="00D2765E">
              <w:rPr>
                <w:rFonts w:eastAsia="Calibri"/>
              </w:rPr>
              <w:t>)</w:t>
            </w:r>
          </w:p>
        </w:tc>
      </w:tr>
    </w:tbl>
    <w:p w:rsidR="004A41FD" w:rsidRPr="00D2765E" w:rsidRDefault="004A41FD" w:rsidP="002815DC">
      <w:pPr>
        <w:pStyle w:val="BodyText"/>
        <w:spacing w:after="0"/>
        <w:ind w:firstLine="0"/>
        <w:rPr>
          <w:sz w:val="10"/>
          <w:szCs w:val="10"/>
        </w:rPr>
      </w:pPr>
    </w:p>
    <w:p w:rsidR="00D86B0D" w:rsidRPr="00D2765E" w:rsidRDefault="00D86B0D" w:rsidP="00D86B0D">
      <w:pPr>
        <w:pStyle w:val="BodyText"/>
        <w:ind w:firstLine="0"/>
      </w:pPr>
      <w:r w:rsidRPr="00D2765E">
        <w:t>To solve for</w:t>
      </w:r>
      <w:r w:rsidR="00A122A5" w:rsidRPr="00D2765E">
        <w:t xml:space="preserve"> </w:t>
      </w:r>
      <w:r w:rsidR="00D76552" w:rsidRPr="00D2765E">
        <w:t xml:space="preserve">the </w:t>
      </w:r>
      <w:r w:rsidR="00A122A5" w:rsidRPr="00D2765E">
        <w:t>time dependent</w:t>
      </w:r>
      <w:r w:rsidRPr="00D2765E">
        <w:t xml:space="preserve"> charge density in </w:t>
      </w:r>
      <w:r w:rsidR="00A122A5" w:rsidRPr="00D2765E">
        <w:t xml:space="preserve">the </w:t>
      </w:r>
      <w:r w:rsidRPr="00D2765E">
        <w:t>oil region, based on Eqs. (1-3), we have:</w:t>
      </w:r>
    </w:p>
    <w:tbl>
      <w:tblPr>
        <w:tblW w:w="5000" w:type="pct"/>
        <w:tblBorders>
          <w:insideH w:val="single" w:sz="4" w:space="0" w:color="auto"/>
        </w:tblBorders>
        <w:tblLook w:val="04A0"/>
      </w:tblPr>
      <w:tblGrid>
        <w:gridCol w:w="4556"/>
        <w:gridCol w:w="610"/>
      </w:tblGrid>
      <w:tr w:rsidR="00D86B0D" w:rsidRPr="00D2765E" w:rsidTr="00A32D27">
        <w:tc>
          <w:tcPr>
            <w:tcW w:w="3907" w:type="pct"/>
            <w:shd w:val="clear" w:color="auto" w:fill="auto"/>
            <w:vAlign w:val="center"/>
          </w:tcPr>
          <w:p w:rsidR="00D86B0D" w:rsidRPr="00D2765E" w:rsidRDefault="0055517B" w:rsidP="00A32D27">
            <w:pPr>
              <w:pStyle w:val="BodyText"/>
              <w:spacing w:after="0" w:line="240" w:lineRule="auto"/>
              <w:ind w:firstLine="0"/>
              <w:jc w:val="left"/>
              <w:rPr>
                <w:rFonts w:eastAsia="Calibri"/>
                <w:sz w:val="22"/>
                <w:szCs w:val="22"/>
              </w:rPr>
            </w:pPr>
            <w:r w:rsidRPr="00D2765E">
              <w:rPr>
                <w:rFonts w:ascii="Calibri" w:eastAsia="Calibri" w:hAnsi="Calibri" w:cs="Arial"/>
                <w:position w:val="-50"/>
                <w:sz w:val="22"/>
                <w:szCs w:val="22"/>
              </w:rPr>
              <w:object w:dxaOrig="4340" w:dyaOrig="1100">
                <v:shape id="_x0000_i1073" type="#_x0000_t75" style="width:217.15pt;height:54.7pt" o:ole="">
                  <v:imagedata r:id="rId110" o:title=""/>
                </v:shape>
                <o:OLEObject Type="Embed" ProgID="Equation.DSMT4" ShapeID="_x0000_i1073" DrawAspect="Content" ObjectID="_1375608794" r:id="rId111"/>
              </w:object>
            </w:r>
          </w:p>
        </w:tc>
        <w:tc>
          <w:tcPr>
            <w:tcW w:w="1093" w:type="pct"/>
            <w:shd w:val="clear" w:color="auto" w:fill="auto"/>
            <w:vAlign w:val="center"/>
          </w:tcPr>
          <w:p w:rsidR="00D86B0D" w:rsidRPr="00D2765E" w:rsidRDefault="00D86B0D" w:rsidP="002B4D06">
            <w:pPr>
              <w:pStyle w:val="BodyText"/>
              <w:spacing w:after="0" w:line="240" w:lineRule="auto"/>
              <w:ind w:firstLine="0"/>
              <w:jc w:val="right"/>
              <w:rPr>
                <w:rFonts w:eastAsia="Calibri"/>
              </w:rPr>
            </w:pPr>
            <w:r w:rsidRPr="00D2765E">
              <w:rPr>
                <w:rFonts w:eastAsia="Calibri"/>
              </w:rPr>
              <w:t>(</w:t>
            </w:r>
            <w:r w:rsidR="009A0F53" w:rsidRPr="00D2765E">
              <w:rPr>
                <w:rFonts w:eastAsia="Calibri"/>
              </w:rPr>
              <w:t>43</w:t>
            </w:r>
            <w:r w:rsidRPr="00D2765E">
              <w:rPr>
                <w:rFonts w:eastAsia="Calibri"/>
              </w:rPr>
              <w:t>)</w:t>
            </w:r>
          </w:p>
        </w:tc>
      </w:tr>
    </w:tbl>
    <w:p w:rsidR="00D86B0D" w:rsidRPr="00D2765E" w:rsidRDefault="00D86B0D" w:rsidP="00D86B0D">
      <w:pPr>
        <w:pStyle w:val="BodyText"/>
        <w:ind w:firstLine="0"/>
      </w:pPr>
      <w:r w:rsidRPr="00D2765E">
        <w:t>which can be reduced to:</w:t>
      </w:r>
    </w:p>
    <w:tbl>
      <w:tblPr>
        <w:tblW w:w="5000" w:type="pct"/>
        <w:tblBorders>
          <w:insideH w:val="single" w:sz="4" w:space="0" w:color="auto"/>
        </w:tblBorders>
        <w:tblLook w:val="04A0"/>
      </w:tblPr>
      <w:tblGrid>
        <w:gridCol w:w="4037"/>
        <w:gridCol w:w="1129"/>
      </w:tblGrid>
      <w:tr w:rsidR="00D86B0D" w:rsidRPr="00D2765E" w:rsidTr="00A32D27">
        <w:tc>
          <w:tcPr>
            <w:tcW w:w="3907" w:type="pct"/>
            <w:shd w:val="clear" w:color="auto" w:fill="auto"/>
            <w:vAlign w:val="center"/>
          </w:tcPr>
          <w:p w:rsidR="00D86B0D" w:rsidRPr="00D2765E" w:rsidRDefault="006F77F5" w:rsidP="00A32D27">
            <w:pPr>
              <w:pStyle w:val="BodyText"/>
              <w:spacing w:after="0" w:line="240" w:lineRule="auto"/>
              <w:ind w:firstLine="0"/>
              <w:jc w:val="left"/>
              <w:rPr>
                <w:rFonts w:eastAsia="Calibri"/>
                <w:sz w:val="22"/>
                <w:szCs w:val="22"/>
              </w:rPr>
            </w:pPr>
            <w:r w:rsidRPr="00D2765E">
              <w:rPr>
                <w:rFonts w:ascii="Calibri" w:eastAsia="Calibri" w:hAnsi="Calibri" w:cs="Arial"/>
                <w:position w:val="-26"/>
                <w:sz w:val="22"/>
                <w:szCs w:val="22"/>
              </w:rPr>
              <w:object w:dxaOrig="3519" w:dyaOrig="620">
                <v:shape id="_x0000_i1074" type="#_x0000_t75" style="width:176.85pt;height:31.1pt" o:ole="">
                  <v:imagedata r:id="rId112" o:title=""/>
                </v:shape>
                <o:OLEObject Type="Embed" ProgID="Equation.DSMT4" ShapeID="_x0000_i1074" DrawAspect="Content" ObjectID="_1375608795" r:id="rId113"/>
              </w:object>
            </w:r>
          </w:p>
        </w:tc>
        <w:tc>
          <w:tcPr>
            <w:tcW w:w="1093" w:type="pct"/>
            <w:shd w:val="clear" w:color="auto" w:fill="auto"/>
            <w:vAlign w:val="center"/>
          </w:tcPr>
          <w:p w:rsidR="00D86B0D" w:rsidRPr="00D2765E" w:rsidRDefault="00D86B0D" w:rsidP="009A0F53">
            <w:pPr>
              <w:pStyle w:val="BodyText"/>
              <w:spacing w:after="0" w:line="240" w:lineRule="auto"/>
              <w:ind w:firstLine="0"/>
              <w:jc w:val="right"/>
              <w:rPr>
                <w:rFonts w:eastAsia="Calibri"/>
              </w:rPr>
            </w:pPr>
            <w:r w:rsidRPr="00D2765E">
              <w:rPr>
                <w:rFonts w:eastAsia="Calibri"/>
              </w:rPr>
              <w:t>(</w:t>
            </w:r>
            <w:r w:rsidR="009A0F53" w:rsidRPr="00D2765E">
              <w:rPr>
                <w:rFonts w:eastAsia="Calibri"/>
              </w:rPr>
              <w:t>44</w:t>
            </w:r>
            <w:r w:rsidRPr="00D2765E">
              <w:rPr>
                <w:rFonts w:eastAsia="Calibri"/>
              </w:rPr>
              <w:t>)</w:t>
            </w:r>
          </w:p>
        </w:tc>
      </w:tr>
    </w:tbl>
    <w:p w:rsidR="00D86B0D" w:rsidRPr="00D2765E" w:rsidRDefault="00D86B0D" w:rsidP="009A0F53">
      <w:pPr>
        <w:pStyle w:val="BodyText"/>
        <w:ind w:firstLine="0"/>
      </w:pPr>
      <w:r w:rsidRPr="00D2765E">
        <w:t xml:space="preserve">According to </w:t>
      </w:r>
      <w:r w:rsidR="0019314D" w:rsidRPr="00D2765E">
        <w:t xml:space="preserve">the </w:t>
      </w:r>
      <w:r w:rsidRPr="00D2765E">
        <w:t xml:space="preserve">method of characteristics, </w:t>
      </w:r>
      <w:r w:rsidR="00FE716B" w:rsidRPr="00D2765E">
        <w:t>Eq. (</w:t>
      </w:r>
      <w:r w:rsidR="009A0F53" w:rsidRPr="00D2765E">
        <w:t>44</w:t>
      </w:r>
      <w:r w:rsidR="00FE716B" w:rsidRPr="00D2765E">
        <w:t xml:space="preserve">) can be rewritten as </w:t>
      </w:r>
      <w:r w:rsidR="00D76552" w:rsidRPr="00D2765E">
        <w:t>a pair</w:t>
      </w:r>
      <w:r w:rsidR="0019314D" w:rsidRPr="00D2765E">
        <w:t xml:space="preserve"> of</w:t>
      </w:r>
      <w:r w:rsidR="00FE716B" w:rsidRPr="00D2765E">
        <w:t xml:space="preserve"> ordinary differential equation</w:t>
      </w:r>
      <w:r w:rsidR="0019314D" w:rsidRPr="00D2765E">
        <w:t>s</w:t>
      </w:r>
      <w:r w:rsidR="00FE716B" w:rsidRPr="00D2765E">
        <w:t>:</w:t>
      </w:r>
    </w:p>
    <w:tbl>
      <w:tblPr>
        <w:tblW w:w="5000" w:type="pct"/>
        <w:tblBorders>
          <w:insideH w:val="single" w:sz="4" w:space="0" w:color="auto"/>
        </w:tblBorders>
        <w:tblLook w:val="04A0"/>
      </w:tblPr>
      <w:tblGrid>
        <w:gridCol w:w="4324"/>
        <w:gridCol w:w="842"/>
      </w:tblGrid>
      <w:tr w:rsidR="00FE716B" w:rsidRPr="00D2765E" w:rsidTr="00D76552">
        <w:tc>
          <w:tcPr>
            <w:tcW w:w="4110" w:type="pct"/>
            <w:shd w:val="clear" w:color="auto" w:fill="auto"/>
            <w:vAlign w:val="center"/>
          </w:tcPr>
          <w:p w:rsidR="00FE716B" w:rsidRPr="00D2765E" w:rsidRDefault="0055517B" w:rsidP="00A32D27">
            <w:pPr>
              <w:pStyle w:val="BodyText"/>
              <w:spacing w:after="0" w:line="240" w:lineRule="auto"/>
              <w:ind w:firstLine="0"/>
              <w:jc w:val="left"/>
              <w:rPr>
                <w:rFonts w:eastAsia="Calibri"/>
                <w:sz w:val="22"/>
                <w:szCs w:val="22"/>
              </w:rPr>
            </w:pPr>
            <w:r w:rsidRPr="00D2765E">
              <w:rPr>
                <w:rFonts w:ascii="Calibri" w:eastAsia="Calibri" w:hAnsi="Calibri" w:cs="Arial"/>
                <w:position w:val="-52"/>
                <w:sz w:val="22"/>
                <w:szCs w:val="22"/>
              </w:rPr>
              <w:object w:dxaOrig="4099" w:dyaOrig="1140">
                <v:shape id="_x0000_i1075" type="#_x0000_t75" style="width:205.65pt;height:57.6pt" o:ole="">
                  <v:imagedata r:id="rId114" o:title=""/>
                </v:shape>
                <o:OLEObject Type="Embed" ProgID="Equation.DSMT4" ShapeID="_x0000_i1075" DrawAspect="Content" ObjectID="_1375608796" r:id="rId115"/>
              </w:object>
            </w:r>
          </w:p>
        </w:tc>
        <w:tc>
          <w:tcPr>
            <w:tcW w:w="890" w:type="pct"/>
            <w:shd w:val="clear" w:color="auto" w:fill="auto"/>
            <w:vAlign w:val="center"/>
          </w:tcPr>
          <w:p w:rsidR="00FE716B" w:rsidRPr="00D2765E" w:rsidRDefault="00FE716B" w:rsidP="00E029A3">
            <w:pPr>
              <w:pStyle w:val="BodyText"/>
              <w:tabs>
                <w:tab w:val="left" w:pos="227"/>
                <w:tab w:val="left" w:pos="347"/>
              </w:tabs>
              <w:spacing w:after="0" w:line="240" w:lineRule="auto"/>
              <w:ind w:firstLine="0"/>
              <w:jc w:val="right"/>
              <w:rPr>
                <w:rFonts w:eastAsia="Calibri"/>
              </w:rPr>
            </w:pPr>
            <w:r w:rsidRPr="00D2765E">
              <w:rPr>
                <w:rFonts w:eastAsia="Calibri"/>
              </w:rPr>
              <w:t>(</w:t>
            </w:r>
            <w:r w:rsidR="009A0F53" w:rsidRPr="00D2765E">
              <w:rPr>
                <w:rFonts w:eastAsia="Calibri"/>
              </w:rPr>
              <w:t>45</w:t>
            </w:r>
            <w:r w:rsidRPr="00D2765E">
              <w:rPr>
                <w:rFonts w:eastAsia="Calibri"/>
              </w:rPr>
              <w:t>)</w:t>
            </w:r>
          </w:p>
        </w:tc>
      </w:tr>
    </w:tbl>
    <w:p w:rsidR="003715F7" w:rsidRPr="003715F7" w:rsidRDefault="003715F7" w:rsidP="003715F7">
      <w:pPr>
        <w:pStyle w:val="BodyText"/>
        <w:spacing w:after="0"/>
        <w:ind w:firstLine="0"/>
        <w:rPr>
          <w:sz w:val="8"/>
          <w:szCs w:val="8"/>
        </w:rPr>
      </w:pPr>
    </w:p>
    <w:p w:rsidR="00FE716B" w:rsidRPr="00D2765E" w:rsidRDefault="00A122A5" w:rsidP="009A0F53">
      <w:pPr>
        <w:pStyle w:val="BodyText"/>
        <w:ind w:firstLine="0"/>
      </w:pPr>
      <w:r w:rsidRPr="00D2765E">
        <w:t>T</w:t>
      </w:r>
      <w:r w:rsidR="00FE716B" w:rsidRPr="00D2765E">
        <w:t xml:space="preserve">he </w:t>
      </w:r>
      <w:r w:rsidRPr="00D2765E">
        <w:t>cylindrical differential equation for charge density is identical to</w:t>
      </w:r>
      <w:r w:rsidR="00FE716B" w:rsidRPr="00D2765E">
        <w:t xml:space="preserve"> </w:t>
      </w:r>
      <w:r w:rsidR="00D76552" w:rsidRPr="00D2765E">
        <w:t xml:space="preserve">the analogous </w:t>
      </w:r>
      <w:r w:rsidR="00FE716B" w:rsidRPr="00D2765E">
        <w:t>planar geometry</w:t>
      </w:r>
      <w:r w:rsidR="00D76552" w:rsidRPr="00D2765E">
        <w:t xml:space="preserve"> equation</w:t>
      </w:r>
      <w:r w:rsidRPr="00D2765E">
        <w:t xml:space="preserve"> in Eq. (2</w:t>
      </w:r>
      <w:r w:rsidR="009A0F53" w:rsidRPr="00D2765E">
        <w:t>7</w:t>
      </w:r>
      <w:r w:rsidRPr="00D2765E">
        <w:t xml:space="preserve">) and so has </w:t>
      </w:r>
      <w:r w:rsidR="0019314D" w:rsidRPr="00D2765E">
        <w:t>solutions from</w:t>
      </w:r>
      <w:r w:rsidRPr="00D2765E">
        <w:t xml:space="preserve"> Eqs. (2</w:t>
      </w:r>
      <w:r w:rsidR="009A0F53" w:rsidRPr="00D2765E">
        <w:t>8</w:t>
      </w:r>
      <w:r w:rsidRPr="00D2765E">
        <w:t>) and (2</w:t>
      </w:r>
      <w:r w:rsidR="009A0F53" w:rsidRPr="00D2765E">
        <w:t>9</w:t>
      </w:r>
      <w:r w:rsidRPr="00D2765E">
        <w:t xml:space="preserve">) and Fig. </w:t>
      </w:r>
      <w:r w:rsidR="00A602C7" w:rsidRPr="00D2765E">
        <w:t>6</w:t>
      </w:r>
      <w:r w:rsidR="00FE716B" w:rsidRPr="00D2765E">
        <w:t>:</w:t>
      </w:r>
    </w:p>
    <w:p w:rsidR="00395398" w:rsidRPr="00D2765E" w:rsidRDefault="00395398" w:rsidP="00395398">
      <w:pPr>
        <w:pStyle w:val="BodyText"/>
        <w:spacing w:after="0"/>
        <w:ind w:firstLine="0"/>
        <w:rPr>
          <w:sz w:val="6"/>
          <w:szCs w:val="6"/>
        </w:rPr>
      </w:pPr>
    </w:p>
    <w:tbl>
      <w:tblPr>
        <w:tblW w:w="9671" w:type="pct"/>
        <w:tblBorders>
          <w:insideH w:val="single" w:sz="4" w:space="0" w:color="auto"/>
        </w:tblBorders>
        <w:tblLook w:val="04A0"/>
      </w:tblPr>
      <w:tblGrid>
        <w:gridCol w:w="5148"/>
        <w:gridCol w:w="4844"/>
      </w:tblGrid>
      <w:tr w:rsidR="00FE716B" w:rsidRPr="00D2765E" w:rsidTr="00E029A3">
        <w:tc>
          <w:tcPr>
            <w:tcW w:w="2576" w:type="pct"/>
            <w:shd w:val="clear" w:color="auto" w:fill="auto"/>
            <w:vAlign w:val="center"/>
          </w:tcPr>
          <w:p w:rsidR="00FE716B" w:rsidRPr="00D2765E" w:rsidRDefault="0055517B" w:rsidP="00E029A3">
            <w:pPr>
              <w:pStyle w:val="BodyText"/>
              <w:spacing w:after="0" w:line="240" w:lineRule="auto"/>
              <w:ind w:left="-90" w:right="-196" w:firstLine="0"/>
              <w:jc w:val="left"/>
              <w:rPr>
                <w:rFonts w:eastAsia="Calibri"/>
                <w:sz w:val="22"/>
                <w:szCs w:val="22"/>
              </w:rPr>
            </w:pPr>
            <w:r w:rsidRPr="00D2765E">
              <w:rPr>
                <w:rFonts w:ascii="Calibri" w:eastAsia="Calibri" w:hAnsi="Calibri" w:cs="Arial"/>
                <w:position w:val="-42"/>
                <w:sz w:val="22"/>
                <w:szCs w:val="22"/>
              </w:rPr>
              <w:object w:dxaOrig="4599" w:dyaOrig="940">
                <v:shape id="_x0000_i1076" type="#_x0000_t75" style="width:230.4pt;height:47.8pt" o:ole="">
                  <v:imagedata r:id="rId116" o:title=""/>
                </v:shape>
                <o:OLEObject Type="Embed" ProgID="Equation.DSMT4" ShapeID="_x0000_i1076" DrawAspect="Content" ObjectID="_1375608797" r:id="rId117"/>
              </w:object>
            </w:r>
            <w:r w:rsidR="00E029A3" w:rsidRPr="00D2765E">
              <w:rPr>
                <w:rFonts w:ascii="Calibri" w:eastAsia="Calibri" w:hAnsi="Calibri" w:cs="Arial"/>
                <w:position w:val="-40"/>
                <w:sz w:val="22"/>
                <w:szCs w:val="22"/>
              </w:rPr>
              <w:t xml:space="preserve">  </w:t>
            </w:r>
            <w:r w:rsidR="00E029A3" w:rsidRPr="00D2765E">
              <w:rPr>
                <w:rFonts w:eastAsia="Calibri"/>
                <w:position w:val="-40"/>
              </w:rPr>
              <w:t>(46)</w:t>
            </w:r>
          </w:p>
        </w:tc>
        <w:tc>
          <w:tcPr>
            <w:tcW w:w="2424" w:type="pct"/>
            <w:shd w:val="clear" w:color="auto" w:fill="auto"/>
            <w:vAlign w:val="center"/>
          </w:tcPr>
          <w:p w:rsidR="00FE716B" w:rsidRPr="00D2765E" w:rsidRDefault="00FE716B" w:rsidP="009A0F53">
            <w:pPr>
              <w:pStyle w:val="BodyText"/>
              <w:spacing w:after="0" w:line="240" w:lineRule="auto"/>
              <w:ind w:firstLine="0"/>
              <w:jc w:val="right"/>
              <w:rPr>
                <w:rFonts w:eastAsia="Calibri"/>
              </w:rPr>
            </w:pPr>
            <w:r w:rsidRPr="00D2765E">
              <w:rPr>
                <w:rFonts w:eastAsia="Calibri"/>
              </w:rPr>
              <w:t>(</w:t>
            </w:r>
            <w:r w:rsidR="009A0F53" w:rsidRPr="00D2765E">
              <w:rPr>
                <w:rFonts w:eastAsia="Calibri"/>
              </w:rPr>
              <w:t>46</w:t>
            </w:r>
            <w:r w:rsidRPr="00D2765E">
              <w:rPr>
                <w:rFonts w:eastAsia="Calibri"/>
              </w:rPr>
              <w:t>)</w:t>
            </w:r>
          </w:p>
        </w:tc>
      </w:tr>
    </w:tbl>
    <w:p w:rsidR="00EB040E" w:rsidRPr="00D2765E" w:rsidRDefault="00F23E73" w:rsidP="009A0F53">
      <w:pPr>
        <w:pStyle w:val="BodyText"/>
        <w:ind w:firstLine="0"/>
      </w:pPr>
      <w:r w:rsidRPr="00D2765E">
        <w:t xml:space="preserve">    </w:t>
      </w:r>
      <w:r w:rsidR="00FE716B" w:rsidRPr="00D2765E">
        <w:t xml:space="preserve">Again, </w:t>
      </w:r>
      <w:r w:rsidR="00395398" w:rsidRPr="00D2765E">
        <w:t>from Eqs. (2), (</w:t>
      </w:r>
      <w:r w:rsidR="009A0F53" w:rsidRPr="00D2765E">
        <w:t>35</w:t>
      </w:r>
      <w:r w:rsidR="00395398" w:rsidRPr="00D2765E">
        <w:t>) and (</w:t>
      </w:r>
      <w:r w:rsidR="009A0F53" w:rsidRPr="00D2765E">
        <w:t>42</w:t>
      </w:r>
      <w:r w:rsidR="00395398" w:rsidRPr="00D2765E">
        <w:t>),</w:t>
      </w:r>
      <w:r w:rsidR="00FE716B" w:rsidRPr="00D2765E">
        <w:t xml:space="preserve"> we </w:t>
      </w:r>
      <w:r w:rsidR="0019314D" w:rsidRPr="00D2765E">
        <w:t>have an</w:t>
      </w:r>
      <w:r w:rsidR="00FE716B" w:rsidRPr="00D2765E">
        <w:t xml:space="preserve"> ordinary d</w:t>
      </w:r>
      <w:r w:rsidR="00E029A3" w:rsidRPr="00D2765E">
        <w:t>ifferential equation for</w:t>
      </w:r>
      <w:r w:rsidR="00FE716B" w:rsidRPr="00D2765E">
        <w:t xml:space="preserve"> electric field in </w:t>
      </w:r>
      <w:r w:rsidR="0019314D" w:rsidRPr="00D2765E">
        <w:t xml:space="preserve">the </w:t>
      </w:r>
      <w:r w:rsidR="00FE716B" w:rsidRPr="00D2765E">
        <w:t>oil region</w:t>
      </w:r>
      <w:r w:rsidR="00D76552" w:rsidRPr="00D2765E">
        <w:t>s I</w:t>
      </w:r>
      <w:r w:rsidR="00D76552" w:rsidRPr="00D2765E">
        <w:rPr>
          <w:vertAlign w:val="subscript"/>
        </w:rPr>
        <w:t>1</w:t>
      </w:r>
      <w:r w:rsidR="00395398" w:rsidRPr="00D2765E">
        <w:t xml:space="preserve"> </w:t>
      </w:r>
      <w:r w:rsidR="00D76552" w:rsidRPr="00D2765E">
        <w:t xml:space="preserve">and </w:t>
      </w:r>
      <w:r w:rsidR="00066019" w:rsidRPr="00D2765E">
        <w:t>I</w:t>
      </w:r>
      <w:r w:rsidR="00066019" w:rsidRPr="00D2765E">
        <w:rPr>
          <w:vertAlign w:val="subscript"/>
        </w:rPr>
        <w:t>2</w:t>
      </w:r>
      <w:r w:rsidR="00395398" w:rsidRPr="00D2765E">
        <w:t xml:space="preserve"> </w:t>
      </w:r>
      <w:r w:rsidR="00E029A3" w:rsidRPr="00D2765E">
        <w:t>for which</w:t>
      </w:r>
      <w:r w:rsidR="00066019" w:rsidRPr="00D2765E">
        <w:t xml:space="preserve"> using </w:t>
      </w:r>
      <w:r w:rsidR="00395398" w:rsidRPr="00D2765E">
        <w:t>the method of characteristics</w:t>
      </w:r>
      <w:r w:rsidR="00066019" w:rsidRPr="00D2765E">
        <w:t xml:space="preserve"> gives</w:t>
      </w:r>
      <w:r w:rsidR="003B2B14" w:rsidRPr="00D2765E">
        <w:t>:</w:t>
      </w:r>
    </w:p>
    <w:tbl>
      <w:tblPr>
        <w:tblW w:w="5000" w:type="pct"/>
        <w:tblBorders>
          <w:insideH w:val="single" w:sz="4" w:space="0" w:color="auto"/>
        </w:tblBorders>
        <w:tblLook w:val="04A0"/>
      </w:tblPr>
      <w:tblGrid>
        <w:gridCol w:w="4037"/>
        <w:gridCol w:w="1129"/>
      </w:tblGrid>
      <w:tr w:rsidR="00BA6C00" w:rsidRPr="00D2765E" w:rsidTr="000F6E98">
        <w:tc>
          <w:tcPr>
            <w:tcW w:w="3907" w:type="pct"/>
            <w:shd w:val="clear" w:color="auto" w:fill="auto"/>
            <w:vAlign w:val="center"/>
          </w:tcPr>
          <w:p w:rsidR="00BA6C00" w:rsidRPr="00D2765E" w:rsidRDefault="0055517B" w:rsidP="000F6E98">
            <w:pPr>
              <w:pStyle w:val="BodyText"/>
              <w:spacing w:after="0" w:line="240" w:lineRule="auto"/>
              <w:ind w:firstLine="0"/>
              <w:jc w:val="left"/>
              <w:rPr>
                <w:rFonts w:eastAsia="Calibri"/>
                <w:sz w:val="22"/>
                <w:szCs w:val="22"/>
              </w:rPr>
            </w:pPr>
            <w:r w:rsidRPr="00D2765E">
              <w:rPr>
                <w:rFonts w:ascii="Calibri" w:eastAsia="Calibri" w:hAnsi="Calibri" w:cs="Arial"/>
                <w:position w:val="-26"/>
                <w:sz w:val="22"/>
                <w:szCs w:val="22"/>
              </w:rPr>
              <w:object w:dxaOrig="3680" w:dyaOrig="600">
                <v:shape id="_x0000_i1077" type="#_x0000_t75" style="width:184.3pt;height:31.1pt" o:ole="">
                  <v:imagedata r:id="rId118" o:title=""/>
                </v:shape>
                <o:OLEObject Type="Embed" ProgID="Equation.DSMT4" ShapeID="_x0000_i1077" DrawAspect="Content" ObjectID="_1375608798" r:id="rId119"/>
              </w:object>
            </w:r>
          </w:p>
        </w:tc>
        <w:tc>
          <w:tcPr>
            <w:tcW w:w="1093" w:type="pct"/>
            <w:shd w:val="clear" w:color="auto" w:fill="auto"/>
            <w:vAlign w:val="center"/>
          </w:tcPr>
          <w:p w:rsidR="00BA6C00" w:rsidRPr="00D2765E" w:rsidRDefault="00BA6C00" w:rsidP="009A0F53">
            <w:pPr>
              <w:pStyle w:val="BodyText"/>
              <w:spacing w:after="0" w:line="240" w:lineRule="auto"/>
              <w:ind w:firstLine="0"/>
              <w:jc w:val="right"/>
              <w:rPr>
                <w:rFonts w:eastAsia="Calibri"/>
              </w:rPr>
            </w:pPr>
            <w:r w:rsidRPr="00D2765E">
              <w:rPr>
                <w:rFonts w:eastAsia="Calibri"/>
              </w:rPr>
              <w:t>(</w:t>
            </w:r>
            <w:r w:rsidR="009A0F53" w:rsidRPr="00D2765E">
              <w:rPr>
                <w:rFonts w:eastAsia="Calibri"/>
              </w:rPr>
              <w:t>47</w:t>
            </w:r>
            <w:r w:rsidRPr="00D2765E">
              <w:rPr>
                <w:rFonts w:eastAsia="Calibri"/>
              </w:rPr>
              <w:t>)</w:t>
            </w:r>
          </w:p>
        </w:tc>
      </w:tr>
    </w:tbl>
    <w:p w:rsidR="00BA6C00" w:rsidRPr="00D2765E" w:rsidRDefault="00066019" w:rsidP="00395398">
      <w:pPr>
        <w:jc w:val="left"/>
      </w:pPr>
      <w:r w:rsidRPr="00D2765E">
        <w:t>with</w:t>
      </w:r>
      <w:r w:rsidR="00257B48" w:rsidRPr="00D2765E">
        <w:t xml:space="preserve"> charge trajectories</w:t>
      </w:r>
      <w:r w:rsidRPr="00D2765E">
        <w:t>:</w:t>
      </w:r>
    </w:p>
    <w:tbl>
      <w:tblPr>
        <w:tblW w:w="5000" w:type="pct"/>
        <w:tblBorders>
          <w:insideH w:val="single" w:sz="4" w:space="0" w:color="auto"/>
        </w:tblBorders>
        <w:tblLook w:val="04A0"/>
      </w:tblPr>
      <w:tblGrid>
        <w:gridCol w:w="4664"/>
        <w:gridCol w:w="502"/>
      </w:tblGrid>
      <w:tr w:rsidR="003B2B14" w:rsidRPr="00D2765E" w:rsidTr="000B1318">
        <w:tc>
          <w:tcPr>
            <w:tcW w:w="4514" w:type="pct"/>
            <w:shd w:val="clear" w:color="auto" w:fill="auto"/>
            <w:vAlign w:val="center"/>
          </w:tcPr>
          <w:p w:rsidR="003B2B14" w:rsidRPr="00D2765E" w:rsidRDefault="00A364B5" w:rsidP="000F6E98">
            <w:pPr>
              <w:pStyle w:val="BodyText"/>
              <w:spacing w:after="0" w:line="240" w:lineRule="auto"/>
              <w:ind w:firstLine="0"/>
              <w:jc w:val="left"/>
              <w:rPr>
                <w:rFonts w:eastAsia="Calibri"/>
                <w:sz w:val="22"/>
                <w:szCs w:val="22"/>
              </w:rPr>
            </w:pPr>
            <w:r w:rsidRPr="00D2765E">
              <w:rPr>
                <w:rFonts w:ascii="Calibri" w:eastAsia="Calibri" w:hAnsi="Calibri" w:cs="Arial"/>
                <w:position w:val="-86"/>
                <w:sz w:val="22"/>
                <w:szCs w:val="22"/>
              </w:rPr>
              <w:object w:dxaOrig="3967" w:dyaOrig="1848">
                <v:shape id="_x0000_i1078" type="#_x0000_t75" style="width:197.55pt;height:92.15pt" o:ole="">
                  <v:imagedata r:id="rId120" o:title=""/>
                </v:shape>
                <o:OLEObject Type="Embed" ProgID="Equation.DSMT4" ShapeID="_x0000_i1078" DrawAspect="Content" ObjectID="_1375608799" r:id="rId121"/>
              </w:object>
            </w:r>
          </w:p>
        </w:tc>
        <w:tc>
          <w:tcPr>
            <w:tcW w:w="486" w:type="pct"/>
            <w:shd w:val="clear" w:color="auto" w:fill="auto"/>
            <w:vAlign w:val="center"/>
          </w:tcPr>
          <w:p w:rsidR="003B2B14" w:rsidRPr="00D2765E" w:rsidRDefault="003B2B14" w:rsidP="001649E6">
            <w:pPr>
              <w:pStyle w:val="BodyText"/>
              <w:spacing w:after="0" w:line="240" w:lineRule="auto"/>
              <w:ind w:hanging="96"/>
              <w:jc w:val="right"/>
              <w:rPr>
                <w:rFonts w:eastAsia="Calibri"/>
              </w:rPr>
            </w:pPr>
            <w:r w:rsidRPr="00D2765E">
              <w:rPr>
                <w:rFonts w:eastAsia="Calibri"/>
              </w:rPr>
              <w:t>(</w:t>
            </w:r>
            <w:r w:rsidR="009A0F53" w:rsidRPr="00D2765E">
              <w:rPr>
                <w:rFonts w:eastAsia="Calibri"/>
              </w:rPr>
              <w:t>48</w:t>
            </w:r>
            <w:r w:rsidRPr="00D2765E">
              <w:rPr>
                <w:rFonts w:eastAsia="Calibri"/>
              </w:rPr>
              <w:t>)</w:t>
            </w:r>
          </w:p>
        </w:tc>
      </w:tr>
    </w:tbl>
    <w:p w:rsidR="00A364B5" w:rsidRPr="00D2765E" w:rsidRDefault="00A364B5" w:rsidP="009A0F53">
      <w:pPr>
        <w:pStyle w:val="BodyText"/>
        <w:spacing w:after="0"/>
        <w:ind w:firstLine="0"/>
      </w:pPr>
    </w:p>
    <w:p w:rsidR="007D055F" w:rsidRPr="00D2765E" w:rsidRDefault="005D5ECD" w:rsidP="009A0F53">
      <w:pPr>
        <w:pStyle w:val="BodyText"/>
        <w:spacing w:after="0"/>
        <w:ind w:firstLine="0"/>
      </w:pPr>
      <w:r w:rsidRPr="00D2765E">
        <w:t xml:space="preserve">Note </w:t>
      </w:r>
      <w:r w:rsidR="006641B4">
        <w:t xml:space="preserve">again </w:t>
      </w:r>
      <w:r w:rsidRPr="00D2765E">
        <w:t xml:space="preserve">that </w:t>
      </w:r>
      <w:r w:rsidR="0019314D" w:rsidRPr="00D2765E">
        <w:t xml:space="preserve">the </w:t>
      </w:r>
      <w:r w:rsidRPr="00D2765E">
        <w:t>demarcation curve</w:t>
      </w:r>
      <w:r w:rsidR="0019314D" w:rsidRPr="00D2765E">
        <w:t xml:space="preserve">, </w:t>
      </w:r>
      <w:r w:rsidR="0019314D" w:rsidRPr="00D2765E">
        <w:rPr>
          <w:i/>
          <w:iCs/>
        </w:rPr>
        <w:t>r</w:t>
      </w:r>
      <w:r w:rsidR="0019314D" w:rsidRPr="00D2765E">
        <w:rPr>
          <w:i/>
          <w:iCs/>
          <w:vertAlign w:val="subscript"/>
        </w:rPr>
        <w:t>d</w:t>
      </w:r>
      <w:r w:rsidR="006641B4" w:rsidRPr="006641B4">
        <w:rPr>
          <w:i/>
          <w:iCs/>
          <w:sz w:val="8"/>
          <w:szCs w:val="8"/>
          <w:vertAlign w:val="subscript"/>
        </w:rPr>
        <w:t xml:space="preserve"> </w:t>
      </w:r>
      <w:r w:rsidR="000B1318" w:rsidRPr="006641B4">
        <w:t>(</w:t>
      </w:r>
      <w:r w:rsidR="000B1318" w:rsidRPr="00D2765E">
        <w:rPr>
          <w:i/>
          <w:iCs/>
        </w:rPr>
        <w:t>t</w:t>
      </w:r>
      <w:r w:rsidR="000B1318" w:rsidRPr="006641B4">
        <w:t>)</w:t>
      </w:r>
      <w:r w:rsidR="00395398" w:rsidRPr="00D2765E">
        <w:t xml:space="preserve"> </w:t>
      </w:r>
      <w:r w:rsidR="00282D46" w:rsidRPr="00D2765E">
        <w:t xml:space="preserve">is the charge trajectory </w:t>
      </w:r>
      <w:r w:rsidR="00395398" w:rsidRPr="00D2765E">
        <w:t xml:space="preserve">that </w:t>
      </w:r>
      <w:r w:rsidR="00282D46" w:rsidRPr="00D2765E">
        <w:t>separates</w:t>
      </w:r>
      <w:r w:rsidR="00395398" w:rsidRPr="00D2765E">
        <w:t xml:space="preserve"> the initial condition </w:t>
      </w:r>
      <w:r w:rsidR="00282D46" w:rsidRPr="00D2765E">
        <w:t xml:space="preserve">problem </w:t>
      </w:r>
      <w:r w:rsidR="00395398" w:rsidRPr="00D2765E">
        <w:t>from</w:t>
      </w:r>
      <w:r w:rsidR="00282D46" w:rsidRPr="00D2765E">
        <w:t xml:space="preserve"> the charge injection problem</w:t>
      </w:r>
      <w:r w:rsidR="0019314D" w:rsidRPr="00D2765E">
        <w:t xml:space="preserve"> which</w:t>
      </w:r>
      <w:r w:rsidR="00282D46" w:rsidRPr="00D2765E">
        <w:t xml:space="preserve"> starts from </w:t>
      </w:r>
      <w:r w:rsidR="00282D46" w:rsidRPr="00D2765E">
        <w:rPr>
          <w:i/>
          <w:iCs/>
        </w:rPr>
        <w:t>r=r</w:t>
      </w:r>
      <w:r w:rsidR="00282D46" w:rsidRPr="00D2765E">
        <w:rPr>
          <w:i/>
          <w:iCs/>
          <w:vertAlign w:val="subscript"/>
        </w:rPr>
        <w:t>i</w:t>
      </w:r>
      <w:r w:rsidRPr="00D2765E">
        <w:t xml:space="preserve"> </w:t>
      </w:r>
      <w:r w:rsidR="00282D46" w:rsidRPr="00D2765E">
        <w:t>at</w:t>
      </w:r>
      <w:r w:rsidRPr="00D2765E">
        <w:t xml:space="preserve"> </w:t>
      </w:r>
      <w:r w:rsidRPr="00D2765E">
        <w:rPr>
          <w:i/>
          <w:iCs/>
        </w:rPr>
        <w:t>t</w:t>
      </w:r>
      <w:r w:rsidRPr="00D2765E">
        <w:rPr>
          <w:vertAlign w:val="subscript"/>
        </w:rPr>
        <w:t>0</w:t>
      </w:r>
      <w:r w:rsidRPr="00D2765E">
        <w:t>=0</w:t>
      </w:r>
      <w:r w:rsidR="00282D46" w:rsidRPr="00D2765E">
        <w:t xml:space="preserve"> in Eq. (</w:t>
      </w:r>
      <w:r w:rsidR="009A0F53" w:rsidRPr="00D2765E">
        <w:t>48</w:t>
      </w:r>
      <w:r w:rsidR="00282D46" w:rsidRPr="00D2765E">
        <w:t>)</w:t>
      </w:r>
      <w:r w:rsidRPr="00D2765E">
        <w:t>. By solving Eq. (</w:t>
      </w:r>
      <w:r w:rsidR="009A0F53" w:rsidRPr="00D2765E">
        <w:t>48</w:t>
      </w:r>
      <w:r w:rsidRPr="00D2765E">
        <w:t xml:space="preserve">) </w:t>
      </w:r>
      <w:r w:rsidR="00E029A3" w:rsidRPr="00D2765E">
        <w:t>we obtain</w:t>
      </w:r>
      <w:r w:rsidR="001F66E8" w:rsidRPr="00D2765E">
        <w:t xml:space="preserve"> similar regions and sub-regions as </w:t>
      </w:r>
      <w:r w:rsidR="00E029A3" w:rsidRPr="00D2765E">
        <w:t xml:space="preserve">the planar geometry in </w:t>
      </w:r>
      <w:r w:rsidR="001F66E8" w:rsidRPr="00D2765E">
        <w:t xml:space="preserve">Fig. </w:t>
      </w:r>
      <w:r w:rsidR="00A602C7" w:rsidRPr="00D2765E">
        <w:t>4</w:t>
      </w:r>
      <w:r w:rsidR="00E029A3" w:rsidRPr="00D2765E">
        <w:t>,</w:t>
      </w:r>
      <w:r w:rsidR="002C0DC4" w:rsidRPr="00D2765E">
        <w:t xml:space="preserve"> </w:t>
      </w:r>
      <w:r w:rsidR="00E029A3" w:rsidRPr="00D2765E">
        <w:t xml:space="preserve">but now </w:t>
      </w:r>
      <w:r w:rsidR="002C0DC4" w:rsidRPr="00D2765E">
        <w:t xml:space="preserve">for cylindrical geometry as shown in Fig. </w:t>
      </w:r>
      <w:r w:rsidR="00A602C7" w:rsidRPr="00D2765E">
        <w:t>6</w:t>
      </w:r>
      <w:r w:rsidR="00282D46" w:rsidRPr="00D2765E">
        <w:t>.</w:t>
      </w:r>
      <w:r w:rsidR="007D055F" w:rsidRPr="00D2765E">
        <w:t xml:space="preserve"> The demarcation </w:t>
      </w:r>
      <w:r w:rsidR="000B1318" w:rsidRPr="00D2765E">
        <w:t>curve</w:t>
      </w:r>
      <w:r w:rsidR="0019314D" w:rsidRPr="00D2765E">
        <w:t xml:space="preserve"> </w:t>
      </w:r>
      <w:r w:rsidR="0019314D" w:rsidRPr="00D2765E">
        <w:rPr>
          <w:i/>
          <w:iCs/>
        </w:rPr>
        <w:t>r</w:t>
      </w:r>
      <w:r w:rsidR="0019314D" w:rsidRPr="00D2765E">
        <w:rPr>
          <w:i/>
          <w:iCs/>
          <w:vertAlign w:val="subscript"/>
        </w:rPr>
        <w:t>d</w:t>
      </w:r>
      <w:r w:rsidR="000B1318" w:rsidRPr="00D2765E">
        <w:rPr>
          <w:i/>
          <w:iCs/>
        </w:rPr>
        <w:t>(t)</w:t>
      </w:r>
      <w:r w:rsidR="0019314D" w:rsidRPr="00D2765E">
        <w:t xml:space="preserve"> and </w:t>
      </w:r>
      <w:r w:rsidR="0063757A" w:rsidRPr="00D2765E">
        <w:t>time</w:t>
      </w:r>
      <w:r w:rsidR="000B1318" w:rsidRPr="00D2765E">
        <w:t xml:space="preserve"> of flight</w:t>
      </w:r>
      <w:r w:rsidR="0019314D" w:rsidRPr="00D2765E">
        <w:rPr>
          <w:i/>
          <w:iCs/>
        </w:rPr>
        <w:t xml:space="preserve"> t</w:t>
      </w:r>
      <w:r w:rsidR="0019314D" w:rsidRPr="00D2765E">
        <w:rPr>
          <w:i/>
          <w:iCs/>
          <w:vertAlign w:val="subscript"/>
        </w:rPr>
        <w:t>d</w:t>
      </w:r>
      <w:r w:rsidR="007D055F" w:rsidRPr="00D2765E">
        <w:t xml:space="preserve"> for cylindrical electrodes shown in Fig. </w:t>
      </w:r>
      <w:r w:rsidR="00A602C7" w:rsidRPr="00D2765E">
        <w:t>6</w:t>
      </w:r>
      <w:r w:rsidR="007D055F" w:rsidRPr="00D2765E">
        <w:t xml:space="preserve"> is</w:t>
      </w:r>
      <w:r w:rsidR="000B1318" w:rsidRPr="00D2765E">
        <w:t>:</w:t>
      </w:r>
    </w:p>
    <w:p w:rsidR="00A364B5" w:rsidRPr="00D2765E" w:rsidRDefault="00A364B5" w:rsidP="009A0F53">
      <w:pPr>
        <w:pStyle w:val="BodyText"/>
        <w:spacing w:after="0"/>
        <w:ind w:firstLine="0"/>
      </w:pPr>
    </w:p>
    <w:tbl>
      <w:tblPr>
        <w:tblW w:w="5000" w:type="pct"/>
        <w:tblBorders>
          <w:insideH w:val="single" w:sz="4" w:space="0" w:color="auto"/>
        </w:tblBorders>
        <w:tblLook w:val="04A0"/>
      </w:tblPr>
      <w:tblGrid>
        <w:gridCol w:w="4224"/>
        <w:gridCol w:w="942"/>
      </w:tblGrid>
      <w:tr w:rsidR="007D055F" w:rsidRPr="00D2765E" w:rsidTr="00DC38B4">
        <w:tc>
          <w:tcPr>
            <w:tcW w:w="3907" w:type="pct"/>
            <w:shd w:val="clear" w:color="auto" w:fill="auto"/>
            <w:vAlign w:val="center"/>
          </w:tcPr>
          <w:p w:rsidR="007D055F" w:rsidRPr="00D2765E" w:rsidRDefault="005225F8" w:rsidP="00DC38B4">
            <w:pPr>
              <w:pStyle w:val="BodyText"/>
              <w:spacing w:after="0" w:line="240" w:lineRule="auto"/>
              <w:ind w:firstLine="0"/>
              <w:jc w:val="left"/>
              <w:rPr>
                <w:rFonts w:eastAsia="Calibri"/>
                <w:sz w:val="22"/>
                <w:szCs w:val="22"/>
              </w:rPr>
            </w:pPr>
            <w:r w:rsidRPr="00D2765E">
              <w:rPr>
                <w:rFonts w:ascii="Calibri" w:eastAsia="Calibri" w:hAnsi="Calibri" w:cs="Arial"/>
                <w:position w:val="-28"/>
                <w:sz w:val="22"/>
                <w:szCs w:val="22"/>
              </w:rPr>
              <w:object w:dxaOrig="3980" w:dyaOrig="660">
                <v:shape id="_x0000_i1079" type="#_x0000_t75" style="width:200.45pt;height:32.85pt" o:ole="">
                  <v:imagedata r:id="rId122" o:title=""/>
                </v:shape>
                <o:OLEObject Type="Embed" ProgID="Equation.DSMT4" ShapeID="_x0000_i1079" DrawAspect="Content" ObjectID="_1375608800" r:id="rId123"/>
              </w:object>
            </w:r>
          </w:p>
        </w:tc>
        <w:tc>
          <w:tcPr>
            <w:tcW w:w="1093" w:type="pct"/>
            <w:shd w:val="clear" w:color="auto" w:fill="auto"/>
            <w:vAlign w:val="center"/>
          </w:tcPr>
          <w:p w:rsidR="007D055F" w:rsidRPr="00D2765E" w:rsidRDefault="007D055F" w:rsidP="009A0F53">
            <w:pPr>
              <w:pStyle w:val="BodyText"/>
              <w:spacing w:after="0" w:line="240" w:lineRule="auto"/>
              <w:ind w:firstLine="0"/>
              <w:jc w:val="right"/>
              <w:rPr>
                <w:rFonts w:eastAsia="Calibri"/>
              </w:rPr>
            </w:pPr>
            <w:r w:rsidRPr="00D2765E">
              <w:rPr>
                <w:rFonts w:eastAsia="Calibri"/>
              </w:rPr>
              <w:t>(</w:t>
            </w:r>
            <w:r w:rsidR="009A0F53" w:rsidRPr="00D2765E">
              <w:rPr>
                <w:rFonts w:eastAsia="Calibri"/>
              </w:rPr>
              <w:t>49</w:t>
            </w:r>
            <w:r w:rsidRPr="00D2765E">
              <w:rPr>
                <w:rFonts w:eastAsia="Calibri"/>
              </w:rPr>
              <w:t>)</w:t>
            </w:r>
          </w:p>
        </w:tc>
      </w:tr>
    </w:tbl>
    <w:p w:rsidR="007D055F" w:rsidRPr="00D2765E" w:rsidRDefault="007D055F" w:rsidP="00282D46">
      <w:pPr>
        <w:pStyle w:val="BodyText"/>
        <w:spacing w:after="0"/>
        <w:ind w:firstLine="0"/>
        <w:rPr>
          <w:sz w:val="6"/>
          <w:szCs w:val="6"/>
        </w:rPr>
      </w:pPr>
    </w:p>
    <w:p w:rsidR="00A364B5" w:rsidRPr="00D2765E" w:rsidRDefault="00A364B5" w:rsidP="00282D46">
      <w:pPr>
        <w:pStyle w:val="BodyText"/>
        <w:spacing w:after="0"/>
        <w:ind w:firstLine="0"/>
        <w:rPr>
          <w:sz w:val="6"/>
          <w:szCs w:val="6"/>
        </w:rPr>
      </w:pPr>
    </w:p>
    <w:p w:rsidR="003B2B14" w:rsidRPr="00D2765E" w:rsidRDefault="007D055F" w:rsidP="0019314D">
      <w:pPr>
        <w:pStyle w:val="BodyText"/>
        <w:spacing w:after="0"/>
        <w:ind w:firstLine="0"/>
      </w:pPr>
      <w:r w:rsidRPr="00D2765E">
        <w:t xml:space="preserve"> </w:t>
      </w:r>
      <w:r w:rsidR="005D5ECD" w:rsidRPr="00D2765E">
        <w:t xml:space="preserve"> </w:t>
      </w:r>
      <w:r w:rsidR="00282D46" w:rsidRPr="00D2765E">
        <w:t>T</w:t>
      </w:r>
      <w:r w:rsidR="005D5ECD" w:rsidRPr="00D2765E">
        <w:t xml:space="preserve">he electric field </w:t>
      </w:r>
      <w:r w:rsidR="00282D46" w:rsidRPr="00D2765E">
        <w:t>in</w:t>
      </w:r>
      <w:r w:rsidR="005D5ECD" w:rsidRPr="00D2765E">
        <w:t xml:space="preserve"> sub-region</w:t>
      </w:r>
      <w:r w:rsidR="0019314D" w:rsidRPr="00D2765E">
        <w:t xml:space="preserve"> I</w:t>
      </w:r>
      <w:r w:rsidR="0019314D" w:rsidRPr="00D2765E">
        <w:rPr>
          <w:vertAlign w:val="subscript"/>
        </w:rPr>
        <w:t>1</w:t>
      </w:r>
      <w:r w:rsidR="005D5ECD" w:rsidRPr="00D2765E">
        <w:t xml:space="preserve"> a</w:t>
      </w:r>
      <w:r w:rsidR="00E24B31" w:rsidRPr="00D2765E">
        <w:t xml:space="preserve">bove </w:t>
      </w:r>
      <w:r w:rsidR="0019314D" w:rsidRPr="00D2765E">
        <w:t xml:space="preserve">the </w:t>
      </w:r>
      <w:r w:rsidR="00E24B31" w:rsidRPr="00D2765E">
        <w:t>demarcation curve</w:t>
      </w:r>
      <w:r w:rsidR="001F66E8" w:rsidRPr="00D2765E">
        <w:t xml:space="preserve">, where </w:t>
      </w:r>
      <w:r w:rsidR="001F66E8" w:rsidRPr="00D2765E">
        <w:rPr>
          <w:i/>
          <w:iCs/>
        </w:rPr>
        <w:t>ρ</w:t>
      </w:r>
      <w:r w:rsidR="000B1318" w:rsidRPr="00D2765E">
        <w:t>=0 is</w:t>
      </w:r>
      <w:r w:rsidR="00E24B31" w:rsidRPr="00D2765E">
        <w:t>:</w:t>
      </w:r>
    </w:p>
    <w:p w:rsidR="0046620C" w:rsidRPr="00D2765E" w:rsidRDefault="0046620C" w:rsidP="005D5ECD">
      <w:pPr>
        <w:pStyle w:val="BodyText"/>
        <w:spacing w:after="0"/>
        <w:ind w:firstLine="0"/>
        <w:rPr>
          <w:sz w:val="8"/>
          <w:szCs w:val="8"/>
        </w:rPr>
      </w:pPr>
    </w:p>
    <w:tbl>
      <w:tblPr>
        <w:tblW w:w="5000" w:type="pct"/>
        <w:tblBorders>
          <w:insideH w:val="single" w:sz="4" w:space="0" w:color="auto"/>
        </w:tblBorders>
        <w:tblLook w:val="04A0"/>
      </w:tblPr>
      <w:tblGrid>
        <w:gridCol w:w="4581"/>
        <w:gridCol w:w="585"/>
      </w:tblGrid>
      <w:tr w:rsidR="00E24B31" w:rsidRPr="00D2765E" w:rsidTr="000F6E98">
        <w:tc>
          <w:tcPr>
            <w:tcW w:w="3907" w:type="pct"/>
            <w:shd w:val="clear" w:color="auto" w:fill="auto"/>
            <w:vAlign w:val="center"/>
          </w:tcPr>
          <w:p w:rsidR="00E24B31" w:rsidRPr="00D2765E" w:rsidRDefault="0055517B" w:rsidP="006A264D">
            <w:pPr>
              <w:pStyle w:val="BodyText"/>
              <w:spacing w:after="0" w:line="240" w:lineRule="auto"/>
              <w:ind w:left="-90" w:right="-88" w:firstLine="0"/>
              <w:jc w:val="left"/>
              <w:rPr>
                <w:rFonts w:eastAsia="Calibri"/>
                <w:sz w:val="22"/>
                <w:szCs w:val="22"/>
              </w:rPr>
            </w:pPr>
            <w:r w:rsidRPr="00D2765E">
              <w:rPr>
                <w:rFonts w:ascii="Calibri" w:eastAsia="Calibri" w:hAnsi="Calibri" w:cs="Arial"/>
                <w:position w:val="-26"/>
                <w:sz w:val="22"/>
                <w:szCs w:val="22"/>
              </w:rPr>
              <w:object w:dxaOrig="4520" w:dyaOrig="600">
                <v:shape id="_x0000_i1080" type="#_x0000_t75" style="width:226.95pt;height:31.1pt" o:ole="">
                  <v:imagedata r:id="rId124" o:title=""/>
                </v:shape>
                <o:OLEObject Type="Embed" ProgID="Equation.DSMT4" ShapeID="_x0000_i1080" DrawAspect="Content" ObjectID="_1375608801" r:id="rId125"/>
              </w:object>
            </w:r>
          </w:p>
        </w:tc>
        <w:tc>
          <w:tcPr>
            <w:tcW w:w="1093" w:type="pct"/>
            <w:shd w:val="clear" w:color="auto" w:fill="auto"/>
            <w:vAlign w:val="center"/>
          </w:tcPr>
          <w:p w:rsidR="00E24B31" w:rsidRPr="00D2765E" w:rsidRDefault="00E24B31" w:rsidP="002B4D06">
            <w:pPr>
              <w:pStyle w:val="BodyText"/>
              <w:spacing w:after="0" w:line="240" w:lineRule="auto"/>
              <w:ind w:firstLine="0"/>
              <w:jc w:val="right"/>
              <w:rPr>
                <w:rFonts w:eastAsia="Calibri"/>
              </w:rPr>
            </w:pPr>
            <w:r w:rsidRPr="00D2765E">
              <w:rPr>
                <w:rFonts w:eastAsia="Calibri"/>
              </w:rPr>
              <w:t>(</w:t>
            </w:r>
            <w:r w:rsidR="009A0F53" w:rsidRPr="00D2765E">
              <w:rPr>
                <w:rFonts w:eastAsia="Calibri"/>
              </w:rPr>
              <w:t>50</w:t>
            </w:r>
            <w:r w:rsidRPr="00D2765E">
              <w:rPr>
                <w:rFonts w:eastAsia="Calibri"/>
              </w:rPr>
              <w:t>)</w:t>
            </w:r>
          </w:p>
        </w:tc>
      </w:tr>
    </w:tbl>
    <w:p w:rsidR="0046620C" w:rsidRPr="00D2765E" w:rsidRDefault="0046620C" w:rsidP="002C0DC4">
      <w:pPr>
        <w:pStyle w:val="BodyText"/>
        <w:spacing w:after="0"/>
        <w:ind w:firstLine="0"/>
        <w:rPr>
          <w:sz w:val="14"/>
          <w:szCs w:val="14"/>
        </w:rPr>
      </w:pPr>
    </w:p>
    <w:p w:rsidR="00E24B31" w:rsidRPr="00D2765E" w:rsidRDefault="00282D46" w:rsidP="009A0F53">
      <w:pPr>
        <w:pStyle w:val="BodyText"/>
        <w:ind w:firstLine="0"/>
      </w:pPr>
      <w:r w:rsidRPr="00D2765E">
        <w:t>where</w:t>
      </w:r>
      <w:r w:rsidR="00565E2B" w:rsidRPr="00D2765E">
        <w:t xml:space="preserve"> </w:t>
      </w:r>
      <w:r w:rsidR="00565E2B" w:rsidRPr="00D2765E">
        <w:rPr>
          <w:i/>
          <w:iCs/>
        </w:rPr>
        <w:t>r</w:t>
      </w:r>
      <w:r w:rsidR="001B4A7B" w:rsidRPr="00D2765E">
        <w:rPr>
          <w:i/>
          <w:vertAlign w:val="subscript"/>
        </w:rPr>
        <w:t>s</w:t>
      </w:r>
      <w:r w:rsidR="00565E2B" w:rsidRPr="00D2765E">
        <w:t xml:space="preserve"> </w:t>
      </w:r>
      <w:r w:rsidR="00E76F35" w:rsidRPr="00D2765E">
        <w:t>is the start</w:t>
      </w:r>
      <w:r w:rsidR="000B1318" w:rsidRPr="00D2765E">
        <w:t>ing</w:t>
      </w:r>
      <w:r w:rsidR="00E76F35" w:rsidRPr="00D2765E">
        <w:t xml:space="preserve"> point of a charge trajectory between </w:t>
      </w:r>
      <w:r w:rsidR="00E76F35" w:rsidRPr="00D2765E">
        <w:rPr>
          <w:i/>
          <w:iCs/>
        </w:rPr>
        <w:t>r</w:t>
      </w:r>
      <w:r w:rsidR="00E76F35" w:rsidRPr="00D2765E">
        <w:rPr>
          <w:i/>
          <w:iCs/>
          <w:vertAlign w:val="subscript"/>
        </w:rPr>
        <w:t>i</w:t>
      </w:r>
      <w:r w:rsidR="00E76F35" w:rsidRPr="00D2765E">
        <w:t xml:space="preserve"> and </w:t>
      </w:r>
      <w:r w:rsidR="00E76F35" w:rsidRPr="00D2765E">
        <w:rPr>
          <w:i/>
          <w:iCs/>
        </w:rPr>
        <w:t>r</w:t>
      </w:r>
      <w:r w:rsidR="00E76F35" w:rsidRPr="00D2765E">
        <w:rPr>
          <w:i/>
          <w:iCs/>
          <w:vertAlign w:val="subscript"/>
        </w:rPr>
        <w:t>m</w:t>
      </w:r>
      <w:r w:rsidR="000B1318" w:rsidRPr="00D2765E">
        <w:rPr>
          <w:iCs/>
        </w:rPr>
        <w:t xml:space="preserve"> at </w:t>
      </w:r>
      <w:r w:rsidR="000B1318" w:rsidRPr="00D2765E">
        <w:rPr>
          <w:i/>
          <w:iCs/>
        </w:rPr>
        <w:t>t=0</w:t>
      </w:r>
      <w:r w:rsidR="00E76F35" w:rsidRPr="00D2765E">
        <w:t>.</w:t>
      </w:r>
      <w:r w:rsidR="00565E2B" w:rsidRPr="00D2765E">
        <w:t xml:space="preserve"> </w:t>
      </w:r>
      <w:r w:rsidR="00E76F35" w:rsidRPr="00D2765E">
        <w:t>In sub-region I</w:t>
      </w:r>
      <w:r w:rsidR="00E76F35" w:rsidRPr="00D2765E">
        <w:rPr>
          <w:vertAlign w:val="subscript"/>
        </w:rPr>
        <w:t>2</w:t>
      </w:r>
      <w:r w:rsidR="001F66E8" w:rsidRPr="00D2765E">
        <w:t xml:space="preserve">, where </w:t>
      </w:r>
      <w:r w:rsidR="001F66E8" w:rsidRPr="00D2765E">
        <w:rPr>
          <w:i/>
          <w:iCs/>
        </w:rPr>
        <w:t>ρ</w:t>
      </w:r>
      <w:r w:rsidR="001F66E8" w:rsidRPr="00D2765E">
        <w:t>=</w:t>
      </w:r>
      <w:r w:rsidR="001F66E8" w:rsidRPr="00D2765E">
        <w:rPr>
          <w:i/>
          <w:iCs/>
        </w:rPr>
        <w:t>ε</w:t>
      </w:r>
      <w:r w:rsidRPr="00D2765E">
        <w:rPr>
          <w:i/>
          <w:iCs/>
          <w:vertAlign w:val="subscript"/>
        </w:rPr>
        <w:t>oil</w:t>
      </w:r>
      <w:r w:rsidR="001F66E8" w:rsidRPr="00D2765E">
        <w:t>/</w:t>
      </w:r>
      <w:r w:rsidR="00E76F35" w:rsidRPr="00D2765E">
        <w:t>[</w:t>
      </w:r>
      <w:r w:rsidR="001F66E8" w:rsidRPr="00D2765E">
        <w:rPr>
          <w:i/>
          <w:iCs/>
        </w:rPr>
        <w:t>μ</w:t>
      </w:r>
      <w:r w:rsidR="00E76F35" w:rsidRPr="00D2765E">
        <w:t>(</w:t>
      </w:r>
      <w:r w:rsidR="00E76F35" w:rsidRPr="00D2765E">
        <w:rPr>
          <w:i/>
          <w:iCs/>
        </w:rPr>
        <w:t>t</w:t>
      </w:r>
      <w:r w:rsidR="00E76F35" w:rsidRPr="00D2765E">
        <w:t>-</w:t>
      </w:r>
      <w:r w:rsidR="00E76F35" w:rsidRPr="00D2765E">
        <w:rPr>
          <w:i/>
          <w:iCs/>
        </w:rPr>
        <w:t>t</w:t>
      </w:r>
      <w:r w:rsidR="00E76F35" w:rsidRPr="00D2765E">
        <w:rPr>
          <w:vertAlign w:val="subscript"/>
        </w:rPr>
        <w:t>0</w:t>
      </w:r>
      <w:r w:rsidR="00E76F35" w:rsidRPr="00D2765E">
        <w:t>)]</w:t>
      </w:r>
      <w:r w:rsidR="001F66E8" w:rsidRPr="00D2765E">
        <w:t xml:space="preserve"> we have</w:t>
      </w:r>
      <w:r w:rsidR="00E24B31" w:rsidRPr="00D2765E">
        <w:t>:</w:t>
      </w:r>
    </w:p>
    <w:p w:rsidR="0046620C" w:rsidRPr="00D2765E" w:rsidRDefault="0046620C" w:rsidP="002C0DC4">
      <w:pPr>
        <w:pStyle w:val="BodyText"/>
        <w:spacing w:after="0"/>
        <w:ind w:firstLine="0"/>
        <w:rPr>
          <w:sz w:val="10"/>
          <w:szCs w:val="10"/>
        </w:rPr>
      </w:pPr>
    </w:p>
    <w:tbl>
      <w:tblPr>
        <w:tblW w:w="5000" w:type="pct"/>
        <w:tblBorders>
          <w:insideH w:val="single" w:sz="4" w:space="0" w:color="auto"/>
        </w:tblBorders>
        <w:tblLook w:val="04A0"/>
      </w:tblPr>
      <w:tblGrid>
        <w:gridCol w:w="4536"/>
        <w:gridCol w:w="630"/>
      </w:tblGrid>
      <w:tr w:rsidR="00E24B31" w:rsidRPr="00D2765E" w:rsidTr="000F6E98">
        <w:tc>
          <w:tcPr>
            <w:tcW w:w="3907" w:type="pct"/>
            <w:shd w:val="clear" w:color="auto" w:fill="auto"/>
            <w:vAlign w:val="center"/>
          </w:tcPr>
          <w:p w:rsidR="00E24B31" w:rsidRPr="00D2765E" w:rsidRDefault="006A264D" w:rsidP="000F6E98">
            <w:pPr>
              <w:pStyle w:val="BodyText"/>
              <w:spacing w:after="0" w:line="240" w:lineRule="auto"/>
              <w:ind w:firstLine="0"/>
              <w:jc w:val="left"/>
              <w:rPr>
                <w:rFonts w:eastAsia="Calibri"/>
                <w:sz w:val="22"/>
                <w:szCs w:val="22"/>
              </w:rPr>
            </w:pPr>
            <w:r w:rsidRPr="00D2765E">
              <w:rPr>
                <w:rFonts w:ascii="Calibri" w:eastAsia="Calibri" w:hAnsi="Calibri" w:cs="Arial"/>
                <w:position w:val="-26"/>
                <w:sz w:val="22"/>
                <w:szCs w:val="22"/>
              </w:rPr>
              <w:object w:dxaOrig="4320" w:dyaOrig="620">
                <v:shape id="_x0000_i1081" type="#_x0000_t75" style="width:3in;height:31.1pt" o:ole="">
                  <v:imagedata r:id="rId126" o:title=""/>
                </v:shape>
                <o:OLEObject Type="Embed" ProgID="Equation.DSMT4" ShapeID="_x0000_i1081" DrawAspect="Content" ObjectID="_1375608802" r:id="rId127"/>
              </w:object>
            </w:r>
          </w:p>
        </w:tc>
        <w:tc>
          <w:tcPr>
            <w:tcW w:w="1093" w:type="pct"/>
            <w:shd w:val="clear" w:color="auto" w:fill="auto"/>
            <w:vAlign w:val="center"/>
          </w:tcPr>
          <w:p w:rsidR="00E24B31" w:rsidRPr="00D2765E" w:rsidRDefault="00E24B31" w:rsidP="009A0F53">
            <w:pPr>
              <w:pStyle w:val="BodyText"/>
              <w:spacing w:after="0" w:line="240" w:lineRule="auto"/>
              <w:ind w:firstLine="0"/>
              <w:jc w:val="right"/>
              <w:rPr>
                <w:rFonts w:eastAsia="Calibri"/>
              </w:rPr>
            </w:pPr>
            <w:r w:rsidRPr="00D2765E">
              <w:rPr>
                <w:rFonts w:eastAsia="Calibri"/>
              </w:rPr>
              <w:t>(</w:t>
            </w:r>
            <w:r w:rsidR="009A0F53" w:rsidRPr="00D2765E">
              <w:rPr>
                <w:rFonts w:eastAsia="Calibri"/>
              </w:rPr>
              <w:t>51</w:t>
            </w:r>
            <w:r w:rsidRPr="00D2765E">
              <w:rPr>
                <w:rFonts w:eastAsia="Calibri"/>
              </w:rPr>
              <w:t>)</w:t>
            </w:r>
          </w:p>
        </w:tc>
      </w:tr>
    </w:tbl>
    <w:p w:rsidR="009A0F53" w:rsidRPr="00D2765E" w:rsidRDefault="009A0F53" w:rsidP="009A0F53">
      <w:pPr>
        <w:pStyle w:val="BodyText"/>
        <w:spacing w:after="0"/>
        <w:ind w:firstLine="0"/>
        <w:rPr>
          <w:spacing w:val="0"/>
        </w:rPr>
      </w:pPr>
    </w:p>
    <w:p w:rsidR="00483D39" w:rsidRPr="00D2765E" w:rsidRDefault="000B1318" w:rsidP="00A32D27">
      <w:pPr>
        <w:pStyle w:val="BodyText"/>
        <w:ind w:firstLine="0"/>
        <w:rPr>
          <w:spacing w:val="0"/>
        </w:rPr>
      </w:pPr>
      <w:r w:rsidRPr="00D2765E">
        <w:rPr>
          <w:spacing w:val="0"/>
        </w:rPr>
        <w:t>where the trajectories start</w:t>
      </w:r>
      <w:r w:rsidR="00483D39" w:rsidRPr="00D2765E">
        <w:rPr>
          <w:spacing w:val="0"/>
        </w:rPr>
        <w:t xml:space="preserve"> at </w:t>
      </w:r>
      <w:r w:rsidR="00483D39" w:rsidRPr="00D2765E">
        <w:rPr>
          <w:i/>
          <w:iCs/>
          <w:spacing w:val="0"/>
        </w:rPr>
        <w:t>r=r</w:t>
      </w:r>
      <w:r w:rsidR="00483D39" w:rsidRPr="00D2765E">
        <w:rPr>
          <w:spacing w:val="0"/>
          <w:vertAlign w:val="subscript"/>
        </w:rPr>
        <w:t>i</w:t>
      </w:r>
      <w:r w:rsidR="00483D39" w:rsidRPr="00D2765E">
        <w:rPr>
          <w:spacing w:val="0"/>
        </w:rPr>
        <w:t xml:space="preserve"> and </w:t>
      </w:r>
      <w:r w:rsidR="00483D39" w:rsidRPr="00D2765E">
        <w:rPr>
          <w:i/>
          <w:iCs/>
          <w:spacing w:val="0"/>
        </w:rPr>
        <w:t>t=t</w:t>
      </w:r>
      <w:r w:rsidR="00483D39" w:rsidRPr="00D2765E">
        <w:rPr>
          <w:spacing w:val="0"/>
          <w:vertAlign w:val="subscript"/>
        </w:rPr>
        <w:t>0</w:t>
      </w:r>
      <w:r w:rsidR="00483D39" w:rsidRPr="00D2765E">
        <w:rPr>
          <w:spacing w:val="0"/>
        </w:rPr>
        <w:t>.</w:t>
      </w:r>
    </w:p>
    <w:p w:rsidR="00C16C8A" w:rsidRPr="00D2765E" w:rsidRDefault="00F230E9" w:rsidP="00A32D27">
      <w:pPr>
        <w:pStyle w:val="BodyText"/>
        <w:ind w:firstLine="0"/>
        <w:rPr>
          <w:spacing w:val="0"/>
        </w:rPr>
      </w:pPr>
      <w:r w:rsidRPr="00D2765E">
        <w:rPr>
          <w:noProof/>
          <w:spacing w:val="0"/>
        </w:rPr>
        <w:drawing>
          <wp:inline distT="0" distB="0" distL="0" distR="0">
            <wp:extent cx="3143250" cy="30187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_M_O_cylindrical.tif"/>
                    <pic:cNvPicPr/>
                  </pic:nvPicPr>
                  <pic:blipFill>
                    <a:blip r:embed="rId1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43250" cy="3018790"/>
                    </a:xfrm>
                    <a:prstGeom prst="rect">
                      <a:avLst/>
                    </a:prstGeom>
                  </pic:spPr>
                </pic:pic>
              </a:graphicData>
            </a:graphic>
          </wp:inline>
        </w:drawing>
      </w:r>
    </w:p>
    <w:p w:rsidR="00DA2B35" w:rsidRPr="00D2765E" w:rsidRDefault="00DA2B35" w:rsidP="00E85001">
      <w:pPr>
        <w:tabs>
          <w:tab w:val="right" w:pos="9214"/>
        </w:tabs>
        <w:jc w:val="both"/>
        <w:rPr>
          <w:rFonts w:eastAsia="Times New Roman"/>
          <w:sz w:val="16"/>
          <w:szCs w:val="16"/>
        </w:rPr>
      </w:pPr>
      <w:r w:rsidRPr="00D2765E">
        <w:rPr>
          <w:rFonts w:eastAsia="Times New Roman"/>
          <w:sz w:val="16"/>
          <w:szCs w:val="16"/>
        </w:rPr>
        <w:t xml:space="preserve">Figure </w:t>
      </w:r>
      <w:r w:rsidR="00A602C7" w:rsidRPr="00D2765E">
        <w:rPr>
          <w:rFonts w:eastAsia="Times New Roman"/>
          <w:sz w:val="16"/>
          <w:szCs w:val="16"/>
        </w:rPr>
        <w:t>6</w:t>
      </w:r>
      <w:r w:rsidRPr="00D2765E">
        <w:rPr>
          <w:rFonts w:eastAsia="Times New Roman"/>
          <w:sz w:val="16"/>
          <w:szCs w:val="16"/>
        </w:rPr>
        <w:t xml:space="preserve">: Space-time domain for the transient one-dimensional model of charge transport in the migration-ohmic system for </w:t>
      </w:r>
      <w:r w:rsidR="006A264D" w:rsidRPr="00D2765E">
        <w:rPr>
          <w:rFonts w:eastAsia="Times New Roman"/>
          <w:sz w:val="16"/>
          <w:szCs w:val="16"/>
        </w:rPr>
        <w:t xml:space="preserve">coaxial </w:t>
      </w:r>
      <w:r w:rsidRPr="00D2765E">
        <w:rPr>
          <w:rFonts w:eastAsia="Times New Roman"/>
          <w:sz w:val="16"/>
          <w:szCs w:val="16"/>
        </w:rPr>
        <w:t>cylindrical electrodes. In Region I, the demarcation curve</w:t>
      </w:r>
      <w:r w:rsidR="006A264D" w:rsidRPr="00D2765E">
        <w:rPr>
          <w:rFonts w:eastAsia="Times New Roman"/>
          <w:sz w:val="16"/>
          <w:szCs w:val="16"/>
        </w:rPr>
        <w:t xml:space="preserve">, </w:t>
      </w:r>
      <w:r w:rsidR="006A264D" w:rsidRPr="00D2765E">
        <w:rPr>
          <w:rFonts w:eastAsia="Times New Roman"/>
          <w:i/>
          <w:sz w:val="16"/>
          <w:szCs w:val="16"/>
        </w:rPr>
        <w:t>r</w:t>
      </w:r>
      <w:r w:rsidR="006A264D" w:rsidRPr="00D2765E">
        <w:rPr>
          <w:rFonts w:eastAsia="Times New Roman"/>
          <w:i/>
          <w:sz w:val="16"/>
          <w:szCs w:val="16"/>
          <w:vertAlign w:val="subscript"/>
        </w:rPr>
        <w:t>d</w:t>
      </w:r>
      <w:r w:rsidR="006A264D" w:rsidRPr="00D2765E">
        <w:rPr>
          <w:rFonts w:eastAsia="Times New Roman"/>
          <w:i/>
          <w:sz w:val="16"/>
          <w:szCs w:val="16"/>
        </w:rPr>
        <w:t>(t),</w:t>
      </w:r>
      <w:r w:rsidRPr="00D2765E">
        <w:rPr>
          <w:rFonts w:eastAsia="Times New Roman"/>
          <w:sz w:val="16"/>
          <w:szCs w:val="16"/>
        </w:rPr>
        <w:t xml:space="preserve"> separates the initial condition problem (Sub-region I</w:t>
      </w:r>
      <w:r w:rsidRPr="00D2765E">
        <w:rPr>
          <w:rFonts w:eastAsia="Times New Roman"/>
          <w:sz w:val="16"/>
          <w:szCs w:val="16"/>
          <w:vertAlign w:val="subscript"/>
        </w:rPr>
        <w:t>1</w:t>
      </w:r>
      <w:r w:rsidRPr="00D2765E">
        <w:rPr>
          <w:rFonts w:eastAsia="Times New Roman"/>
          <w:sz w:val="16"/>
          <w:szCs w:val="16"/>
        </w:rPr>
        <w:t>) from the charge injection problem (Sub-region I</w:t>
      </w:r>
      <w:r w:rsidRPr="00D2765E">
        <w:rPr>
          <w:rFonts w:eastAsia="Times New Roman"/>
          <w:sz w:val="16"/>
          <w:szCs w:val="16"/>
          <w:vertAlign w:val="subscript"/>
        </w:rPr>
        <w:t>2</w:t>
      </w:r>
      <w:r w:rsidRPr="00D2765E">
        <w:rPr>
          <w:rFonts w:eastAsia="Times New Roman"/>
          <w:sz w:val="16"/>
          <w:szCs w:val="16"/>
        </w:rPr>
        <w:t>). The integration paths ζ</w:t>
      </w:r>
      <w:r w:rsidRPr="00D2765E">
        <w:rPr>
          <w:rFonts w:eastAsia="Times New Roman"/>
          <w:sz w:val="16"/>
          <w:szCs w:val="16"/>
          <w:vertAlign w:val="subscript"/>
        </w:rPr>
        <w:t>1</w:t>
      </w:r>
      <w:r w:rsidRPr="00D2765E">
        <w:rPr>
          <w:rFonts w:eastAsia="Times New Roman"/>
          <w:sz w:val="16"/>
          <w:szCs w:val="16"/>
        </w:rPr>
        <w:t xml:space="preserve"> and ζ</w:t>
      </w:r>
      <w:r w:rsidRPr="00D2765E">
        <w:rPr>
          <w:rFonts w:eastAsia="Times New Roman"/>
          <w:sz w:val="16"/>
          <w:szCs w:val="16"/>
          <w:vertAlign w:val="subscript"/>
        </w:rPr>
        <w:t>2</w:t>
      </w:r>
      <w:r w:rsidRPr="00D2765E">
        <w:rPr>
          <w:rFonts w:eastAsia="Times New Roman"/>
          <w:sz w:val="16"/>
          <w:szCs w:val="16"/>
        </w:rPr>
        <w:t xml:space="preserve"> in Region I and ξ</w:t>
      </w:r>
      <w:r w:rsidRPr="00D2765E">
        <w:rPr>
          <w:rFonts w:eastAsia="Times New Roman"/>
          <w:sz w:val="16"/>
          <w:szCs w:val="16"/>
          <w:vertAlign w:val="subscript"/>
        </w:rPr>
        <w:t>1</w:t>
      </w:r>
      <w:r w:rsidRPr="00D2765E">
        <w:rPr>
          <w:rFonts w:eastAsia="Times New Roman"/>
          <w:sz w:val="16"/>
          <w:szCs w:val="16"/>
        </w:rPr>
        <w:t xml:space="preserve"> in Region II, used to calculate terminal voltage are shown for times less than the charge time of flight (</w:t>
      </w:r>
      <w:r w:rsidRPr="00D2765E">
        <w:rPr>
          <w:rFonts w:eastAsia="Times New Roman"/>
          <w:i/>
          <w:iCs/>
          <w:sz w:val="16"/>
          <w:szCs w:val="16"/>
        </w:rPr>
        <w:t>t</w:t>
      </w:r>
      <w:r w:rsidRPr="00D2765E">
        <w:rPr>
          <w:rFonts w:eastAsia="Times New Roman"/>
          <w:i/>
          <w:iCs/>
          <w:sz w:val="16"/>
          <w:szCs w:val="16"/>
          <w:vertAlign w:val="subscript"/>
        </w:rPr>
        <w:t>d</w:t>
      </w:r>
      <w:r w:rsidRPr="00D2765E">
        <w:rPr>
          <w:rFonts w:eastAsia="Times New Roman"/>
          <w:sz w:val="16"/>
          <w:szCs w:val="16"/>
        </w:rPr>
        <w:t xml:space="preserve">) starting at </w:t>
      </w:r>
      <w:r w:rsidR="000B1318" w:rsidRPr="00D2765E">
        <w:rPr>
          <w:rFonts w:eastAsia="Times New Roman"/>
          <w:i/>
          <w:sz w:val="16"/>
          <w:szCs w:val="16"/>
        </w:rPr>
        <w:t>r=</w:t>
      </w:r>
      <w:r w:rsidR="0055283E" w:rsidRPr="00D2765E">
        <w:rPr>
          <w:rFonts w:eastAsia="Times New Roman"/>
          <w:i/>
          <w:iCs/>
          <w:sz w:val="16"/>
          <w:szCs w:val="16"/>
        </w:rPr>
        <w:t>r</w:t>
      </w:r>
      <w:r w:rsidR="0055283E" w:rsidRPr="00D2765E">
        <w:rPr>
          <w:rFonts w:eastAsia="Times New Roman"/>
          <w:i/>
          <w:iCs/>
          <w:sz w:val="16"/>
          <w:szCs w:val="16"/>
          <w:vertAlign w:val="subscript"/>
        </w:rPr>
        <w:t>i</w:t>
      </w:r>
      <w:r w:rsidRPr="00D2765E">
        <w:rPr>
          <w:rFonts w:eastAsia="Times New Roman"/>
          <w:sz w:val="16"/>
          <w:szCs w:val="16"/>
        </w:rPr>
        <w:t>,</w:t>
      </w:r>
      <w:r w:rsidRPr="00D2765E">
        <w:rPr>
          <w:rFonts w:eastAsia="Times New Roman"/>
          <w:i/>
          <w:iCs/>
          <w:sz w:val="16"/>
          <w:szCs w:val="16"/>
        </w:rPr>
        <w:t xml:space="preserve"> t=</w:t>
      </w:r>
      <w:r w:rsidRPr="00D2765E">
        <w:rPr>
          <w:rFonts w:eastAsia="Times New Roman"/>
          <w:sz w:val="16"/>
          <w:szCs w:val="16"/>
        </w:rPr>
        <w:t>0 and ending at</w:t>
      </w:r>
      <w:r w:rsidRPr="00D2765E">
        <w:rPr>
          <w:rFonts w:eastAsia="Times New Roman"/>
          <w:i/>
          <w:iCs/>
          <w:sz w:val="16"/>
          <w:szCs w:val="16"/>
        </w:rPr>
        <w:t xml:space="preserve"> </w:t>
      </w:r>
      <w:r w:rsidR="00E85001" w:rsidRPr="00D2765E">
        <w:rPr>
          <w:rFonts w:eastAsia="Times New Roman"/>
          <w:i/>
          <w:iCs/>
          <w:sz w:val="16"/>
          <w:szCs w:val="16"/>
        </w:rPr>
        <w:t>r</w:t>
      </w:r>
      <w:r w:rsidRPr="00D2765E">
        <w:rPr>
          <w:rFonts w:eastAsia="Times New Roman"/>
          <w:i/>
          <w:iCs/>
          <w:sz w:val="16"/>
          <w:szCs w:val="16"/>
        </w:rPr>
        <w:t>=</w:t>
      </w:r>
      <w:r w:rsidR="00E85001" w:rsidRPr="00D2765E">
        <w:rPr>
          <w:rFonts w:eastAsia="Times New Roman"/>
          <w:i/>
          <w:iCs/>
          <w:sz w:val="16"/>
          <w:szCs w:val="16"/>
        </w:rPr>
        <w:t>r</w:t>
      </w:r>
      <w:r w:rsidR="00E85001" w:rsidRPr="00D2765E">
        <w:rPr>
          <w:rFonts w:eastAsia="Times New Roman"/>
          <w:i/>
          <w:iCs/>
          <w:sz w:val="16"/>
          <w:szCs w:val="16"/>
          <w:vertAlign w:val="subscript"/>
        </w:rPr>
        <w:t>m</w:t>
      </w:r>
      <w:r w:rsidRPr="00D2765E">
        <w:rPr>
          <w:rFonts w:eastAsia="Times New Roman"/>
          <w:sz w:val="16"/>
          <w:szCs w:val="16"/>
        </w:rPr>
        <w:t xml:space="preserve">, </w:t>
      </w:r>
      <w:r w:rsidRPr="00D2765E">
        <w:rPr>
          <w:rFonts w:eastAsia="Times New Roman"/>
          <w:i/>
          <w:iCs/>
          <w:sz w:val="16"/>
          <w:szCs w:val="16"/>
        </w:rPr>
        <w:t>t=t</w:t>
      </w:r>
      <w:r w:rsidRPr="00D2765E">
        <w:rPr>
          <w:rFonts w:eastAsia="Times New Roman"/>
          <w:i/>
          <w:iCs/>
          <w:sz w:val="16"/>
          <w:szCs w:val="16"/>
          <w:vertAlign w:val="subscript"/>
        </w:rPr>
        <w:t>d</w:t>
      </w:r>
      <w:r w:rsidRPr="00D2765E">
        <w:rPr>
          <w:rFonts w:eastAsia="Times New Roman"/>
          <w:sz w:val="16"/>
          <w:szCs w:val="16"/>
        </w:rPr>
        <w:t>. Integration paths ζ</w:t>
      </w:r>
      <w:r w:rsidRPr="00D2765E">
        <w:rPr>
          <w:rFonts w:eastAsia="Times New Roman"/>
          <w:sz w:val="16"/>
          <w:szCs w:val="16"/>
          <w:vertAlign w:val="subscript"/>
        </w:rPr>
        <w:t>3</w:t>
      </w:r>
      <w:r w:rsidRPr="00D2765E">
        <w:rPr>
          <w:rFonts w:eastAsia="Times New Roman"/>
          <w:sz w:val="16"/>
          <w:szCs w:val="16"/>
        </w:rPr>
        <w:t xml:space="preserve"> and ξ</w:t>
      </w:r>
      <w:r w:rsidRPr="00D2765E">
        <w:rPr>
          <w:rFonts w:eastAsia="Times New Roman"/>
          <w:sz w:val="16"/>
          <w:szCs w:val="16"/>
          <w:vertAlign w:val="subscript"/>
        </w:rPr>
        <w:t>2</w:t>
      </w:r>
      <w:r w:rsidRPr="00D2765E">
        <w:rPr>
          <w:rFonts w:eastAsia="Times New Roman"/>
          <w:sz w:val="16"/>
          <w:szCs w:val="16"/>
        </w:rPr>
        <w:t xml:space="preserve"> in Region I /II are shown for times greater than </w:t>
      </w:r>
      <w:r w:rsidRPr="00D2765E">
        <w:rPr>
          <w:rFonts w:eastAsia="Times New Roman"/>
          <w:i/>
          <w:iCs/>
          <w:sz w:val="16"/>
          <w:szCs w:val="16"/>
        </w:rPr>
        <w:t>t</w:t>
      </w:r>
      <w:r w:rsidRPr="00D2765E">
        <w:rPr>
          <w:rFonts w:eastAsia="Times New Roman"/>
          <w:i/>
          <w:iCs/>
          <w:sz w:val="16"/>
          <w:szCs w:val="16"/>
          <w:vertAlign w:val="subscript"/>
        </w:rPr>
        <w:t>d</w:t>
      </w:r>
      <w:r w:rsidRPr="00D2765E">
        <w:rPr>
          <w:rFonts w:eastAsia="Times New Roman"/>
          <w:sz w:val="16"/>
          <w:szCs w:val="16"/>
        </w:rPr>
        <w:t>.</w:t>
      </w:r>
    </w:p>
    <w:p w:rsidR="000B6AC0" w:rsidRPr="00D2765E" w:rsidRDefault="000B6AC0" w:rsidP="00DA2B35">
      <w:pPr>
        <w:tabs>
          <w:tab w:val="right" w:pos="9214"/>
        </w:tabs>
        <w:jc w:val="both"/>
        <w:rPr>
          <w:rFonts w:eastAsia="Times New Roman"/>
          <w:sz w:val="16"/>
          <w:szCs w:val="16"/>
        </w:rPr>
      </w:pPr>
    </w:p>
    <w:p w:rsidR="00F83DAA" w:rsidRPr="00D2765E" w:rsidRDefault="00282D46" w:rsidP="00AD2834">
      <w:pPr>
        <w:pStyle w:val="Heading2"/>
        <w:tabs>
          <w:tab w:val="num" w:pos="360"/>
        </w:tabs>
        <w:ind w:left="288"/>
      </w:pPr>
      <w:r w:rsidRPr="00D2765E">
        <w:t>Transient Solutions</w:t>
      </w:r>
      <w:r w:rsidR="00F83DAA" w:rsidRPr="00D2765E">
        <w:t xml:space="preserve"> in Region II</w:t>
      </w:r>
    </w:p>
    <w:p w:rsidR="00F83DAA" w:rsidRPr="00D2765E" w:rsidRDefault="00F83DAA" w:rsidP="009A0F53">
      <w:pPr>
        <w:pStyle w:val="BodyText1"/>
        <w:spacing w:after="0"/>
      </w:pPr>
      <w:r w:rsidRPr="00D2765E">
        <w:t xml:space="preserve">Solving for the electric field in Region II is more straightforward.  </w:t>
      </w:r>
      <w:r w:rsidR="00282D46" w:rsidRPr="00D2765E">
        <w:t xml:space="preserve">By solving </w:t>
      </w:r>
      <w:r w:rsidR="00E567C8" w:rsidRPr="00D2765E">
        <w:t xml:space="preserve">the </w:t>
      </w:r>
      <w:r w:rsidR="00282D46" w:rsidRPr="00D2765E">
        <w:t>differential equation</w:t>
      </w:r>
      <w:r w:rsidR="000C4B68" w:rsidRPr="00D2765E">
        <w:t xml:space="preserve"> </w:t>
      </w:r>
      <w:r w:rsidR="00E567C8" w:rsidRPr="00D2765E">
        <w:t xml:space="preserve">of the last term </w:t>
      </w:r>
      <w:r w:rsidR="000C4B68" w:rsidRPr="00D2765E">
        <w:t xml:space="preserve">in </w:t>
      </w:r>
      <w:r w:rsidR="00E567C8" w:rsidRPr="00D2765E">
        <w:t xml:space="preserve">Eq. (42) </w:t>
      </w:r>
      <w:r w:rsidR="000C4B68" w:rsidRPr="00D2765E">
        <w:t xml:space="preserve">in cylindrical geometry (analogous </w:t>
      </w:r>
      <w:r w:rsidR="00282D46" w:rsidRPr="00D2765E">
        <w:t>to Eq. (</w:t>
      </w:r>
      <w:r w:rsidR="009A0F53" w:rsidRPr="00D2765E">
        <w:t>17</w:t>
      </w:r>
      <w:r w:rsidR="00282D46" w:rsidRPr="00D2765E">
        <w:t>)</w:t>
      </w:r>
      <w:r w:rsidR="000C4B68" w:rsidRPr="00D2765E">
        <w:t xml:space="preserve"> for planar</w:t>
      </w:r>
      <w:r w:rsidR="00483D39" w:rsidRPr="00D2765E">
        <w:t xml:space="preserve"> geometry</w:t>
      </w:r>
      <w:r w:rsidR="000C4B68" w:rsidRPr="00D2765E">
        <w:t>)</w:t>
      </w:r>
      <w:r w:rsidR="00282D46" w:rsidRPr="00D2765E">
        <w:t xml:space="preserve">, the electric field in </w:t>
      </w:r>
      <w:r w:rsidR="00E567C8" w:rsidRPr="00D2765E">
        <w:t xml:space="preserve">the </w:t>
      </w:r>
      <w:r w:rsidR="00282D46" w:rsidRPr="00D2765E">
        <w:t>pressboard region is</w:t>
      </w:r>
      <w:r w:rsidR="00E567C8" w:rsidRPr="00D2765E">
        <w:t>:</w:t>
      </w:r>
      <w:r w:rsidRPr="00D2765E">
        <w:t xml:space="preserve"> </w:t>
      </w:r>
    </w:p>
    <w:tbl>
      <w:tblPr>
        <w:tblW w:w="5000" w:type="pct"/>
        <w:tblBorders>
          <w:insideH w:val="single" w:sz="4" w:space="0" w:color="auto"/>
        </w:tblBorders>
        <w:tblLook w:val="04A0"/>
      </w:tblPr>
      <w:tblGrid>
        <w:gridCol w:w="3278"/>
        <w:gridCol w:w="1888"/>
      </w:tblGrid>
      <w:tr w:rsidR="00F83DAA" w:rsidRPr="00D2765E" w:rsidTr="001721D4">
        <w:tc>
          <w:tcPr>
            <w:tcW w:w="3173" w:type="pct"/>
            <w:shd w:val="clear" w:color="auto" w:fill="auto"/>
            <w:vAlign w:val="center"/>
          </w:tcPr>
          <w:p w:rsidR="00F83DAA" w:rsidRPr="00D2765E" w:rsidRDefault="004E36E5" w:rsidP="001721D4">
            <w:pPr>
              <w:pStyle w:val="BodyText"/>
              <w:spacing w:after="0" w:line="240" w:lineRule="auto"/>
              <w:ind w:firstLine="0"/>
              <w:jc w:val="left"/>
              <w:rPr>
                <w:rFonts w:eastAsia="Calibri"/>
                <w:sz w:val="22"/>
                <w:szCs w:val="22"/>
              </w:rPr>
            </w:pPr>
            <w:r w:rsidRPr="00D2765E">
              <w:rPr>
                <w:rFonts w:eastAsia="Calibri"/>
                <w:position w:val="-20"/>
                <w:sz w:val="22"/>
                <w:szCs w:val="22"/>
              </w:rPr>
              <w:object w:dxaOrig="2940" w:dyaOrig="560">
                <v:shape id="_x0000_i1082" type="#_x0000_t75" style="width:148.6pt;height:28.2pt" o:ole="">
                  <v:imagedata r:id="rId129" o:title=""/>
                </v:shape>
                <o:OLEObject Type="Embed" ProgID="Equation.DSMT4" ShapeID="_x0000_i1082" DrawAspect="Content" ObjectID="_1375608803" r:id="rId130"/>
              </w:object>
            </w:r>
          </w:p>
        </w:tc>
        <w:tc>
          <w:tcPr>
            <w:tcW w:w="1827" w:type="pct"/>
            <w:shd w:val="clear" w:color="auto" w:fill="auto"/>
            <w:vAlign w:val="center"/>
          </w:tcPr>
          <w:p w:rsidR="00F83DAA" w:rsidRPr="00D2765E" w:rsidRDefault="00F83DAA" w:rsidP="009A0F53">
            <w:pPr>
              <w:pStyle w:val="BodyText"/>
              <w:spacing w:after="0" w:line="240" w:lineRule="auto"/>
              <w:ind w:firstLine="0"/>
              <w:jc w:val="right"/>
              <w:rPr>
                <w:rFonts w:eastAsia="Calibri"/>
              </w:rPr>
            </w:pPr>
            <w:r w:rsidRPr="00D2765E">
              <w:rPr>
                <w:rFonts w:eastAsia="Calibri"/>
              </w:rPr>
              <w:t>(</w:t>
            </w:r>
            <w:r w:rsidR="009A0F53" w:rsidRPr="00D2765E">
              <w:rPr>
                <w:rFonts w:eastAsia="Calibri"/>
              </w:rPr>
              <w:t>52</w:t>
            </w:r>
            <w:r w:rsidRPr="00D2765E">
              <w:rPr>
                <w:rFonts w:eastAsia="Calibri"/>
              </w:rPr>
              <w:t>)</w:t>
            </w:r>
          </w:p>
        </w:tc>
      </w:tr>
    </w:tbl>
    <w:p w:rsidR="00282D46" w:rsidRPr="00D2765E" w:rsidRDefault="00282D46" w:rsidP="00490C39">
      <w:pPr>
        <w:pStyle w:val="BodyText"/>
        <w:spacing w:after="0"/>
        <w:ind w:firstLine="0"/>
        <w:rPr>
          <w:spacing w:val="0"/>
        </w:rPr>
      </w:pPr>
      <w:r w:rsidRPr="00D2765E">
        <w:rPr>
          <w:spacing w:val="0"/>
        </w:rPr>
        <w:t xml:space="preserve">To find </w:t>
      </w:r>
      <w:r w:rsidR="00E567C8" w:rsidRPr="00D2765E">
        <w:rPr>
          <w:spacing w:val="0"/>
        </w:rPr>
        <w:t xml:space="preserve">the </w:t>
      </w:r>
      <w:r w:rsidRPr="00D2765E">
        <w:rPr>
          <w:spacing w:val="0"/>
        </w:rPr>
        <w:t xml:space="preserve">interfacial surface charge density we </w:t>
      </w:r>
      <w:r w:rsidR="00E567C8" w:rsidRPr="00D2765E">
        <w:rPr>
          <w:spacing w:val="0"/>
        </w:rPr>
        <w:t>use the boundary condition at</w:t>
      </w:r>
      <w:r w:rsidR="00490C39" w:rsidRPr="00490C39">
        <w:rPr>
          <w:spacing w:val="0"/>
        </w:rPr>
        <w:t xml:space="preserve"> </w:t>
      </w:r>
      <w:r w:rsidR="00490C39" w:rsidRPr="007D52AD">
        <w:rPr>
          <w:i/>
          <w:iCs/>
          <w:spacing w:val="0"/>
        </w:rPr>
        <w:t>r=r</w:t>
      </w:r>
      <w:r w:rsidR="00490C39" w:rsidRPr="007D52AD">
        <w:rPr>
          <w:i/>
          <w:iCs/>
          <w:spacing w:val="0"/>
          <w:vertAlign w:val="subscript"/>
        </w:rPr>
        <w:t>m</w:t>
      </w:r>
      <w:r w:rsidR="00E567C8" w:rsidRPr="007D52AD">
        <w:rPr>
          <w:spacing w:val="0"/>
        </w:rPr>
        <w:t>:</w:t>
      </w:r>
    </w:p>
    <w:tbl>
      <w:tblPr>
        <w:tblW w:w="5000" w:type="pct"/>
        <w:tblLook w:val="04A0"/>
      </w:tblPr>
      <w:tblGrid>
        <w:gridCol w:w="3824"/>
        <w:gridCol w:w="1342"/>
      </w:tblGrid>
      <w:tr w:rsidR="00C16C8A" w:rsidRPr="00D2765E" w:rsidTr="00E567C8">
        <w:tc>
          <w:tcPr>
            <w:tcW w:w="3701" w:type="pct"/>
            <w:shd w:val="clear" w:color="auto" w:fill="auto"/>
            <w:vAlign w:val="center"/>
          </w:tcPr>
          <w:p w:rsidR="00C16C8A" w:rsidRPr="00D2765E" w:rsidRDefault="00441EE2" w:rsidP="001721D4">
            <w:pPr>
              <w:pStyle w:val="BodyText"/>
              <w:spacing w:after="0" w:line="240" w:lineRule="auto"/>
              <w:ind w:firstLine="0"/>
              <w:jc w:val="left"/>
              <w:rPr>
                <w:rFonts w:eastAsia="Calibri"/>
              </w:rPr>
            </w:pPr>
            <w:r w:rsidRPr="00D2765E">
              <w:rPr>
                <w:rFonts w:eastAsia="Times New Roman"/>
                <w:position w:val="-12"/>
              </w:rPr>
              <w:object w:dxaOrig="3500" w:dyaOrig="320">
                <v:shape id="_x0000_i1083" type="#_x0000_t75" style="width:178.55pt;height:15.55pt" o:ole="">
                  <v:imagedata r:id="rId131" o:title=""/>
                </v:shape>
                <o:OLEObject Type="Embed" ProgID="Equation.DSMT4" ShapeID="_x0000_i1083" DrawAspect="Content" ObjectID="_1375608804" r:id="rId132"/>
              </w:object>
            </w:r>
          </w:p>
        </w:tc>
        <w:tc>
          <w:tcPr>
            <w:tcW w:w="1299" w:type="pct"/>
            <w:shd w:val="clear" w:color="auto" w:fill="auto"/>
            <w:vAlign w:val="center"/>
          </w:tcPr>
          <w:p w:rsidR="00C16C8A" w:rsidRPr="00D2765E" w:rsidRDefault="00C16C8A" w:rsidP="009A0F53">
            <w:pPr>
              <w:pStyle w:val="BodyText"/>
              <w:spacing w:after="0" w:line="240" w:lineRule="auto"/>
              <w:ind w:firstLine="0"/>
              <w:jc w:val="right"/>
              <w:rPr>
                <w:rFonts w:eastAsia="Calibri"/>
              </w:rPr>
            </w:pPr>
            <w:r w:rsidRPr="00D2765E">
              <w:rPr>
                <w:rFonts w:eastAsia="Calibri"/>
              </w:rPr>
              <w:t>(</w:t>
            </w:r>
            <w:r w:rsidR="009A0F53" w:rsidRPr="00D2765E">
              <w:rPr>
                <w:rFonts w:eastAsia="Calibri"/>
              </w:rPr>
              <w:t>53</w:t>
            </w:r>
            <w:r w:rsidRPr="00D2765E">
              <w:rPr>
                <w:rFonts w:eastAsia="Calibri"/>
              </w:rPr>
              <w:t>)</w:t>
            </w:r>
          </w:p>
        </w:tc>
      </w:tr>
    </w:tbl>
    <w:p w:rsidR="00282D46" w:rsidRPr="00D2765E" w:rsidRDefault="00282D46" w:rsidP="00A32D27">
      <w:pPr>
        <w:pStyle w:val="BodyText"/>
        <w:ind w:firstLine="0"/>
        <w:rPr>
          <w:spacing w:val="0"/>
        </w:rPr>
      </w:pPr>
      <w:r w:rsidRPr="00D2765E">
        <w:rPr>
          <w:spacing w:val="0"/>
        </w:rPr>
        <w:t>which yields:</w:t>
      </w:r>
    </w:p>
    <w:tbl>
      <w:tblPr>
        <w:tblW w:w="5000" w:type="pct"/>
        <w:tblLook w:val="04A0"/>
      </w:tblPr>
      <w:tblGrid>
        <w:gridCol w:w="3920"/>
        <w:gridCol w:w="1246"/>
      </w:tblGrid>
      <w:tr w:rsidR="00441EE2" w:rsidRPr="00D2765E" w:rsidTr="001721D4">
        <w:tc>
          <w:tcPr>
            <w:tcW w:w="3694" w:type="pct"/>
            <w:shd w:val="clear" w:color="auto" w:fill="auto"/>
            <w:vAlign w:val="center"/>
          </w:tcPr>
          <w:p w:rsidR="00441EE2" w:rsidRPr="00D2765E" w:rsidRDefault="00E548C5" w:rsidP="001721D4">
            <w:pPr>
              <w:pStyle w:val="BodyText"/>
              <w:spacing w:after="0" w:line="240" w:lineRule="auto"/>
              <w:ind w:firstLine="0"/>
              <w:jc w:val="left"/>
              <w:rPr>
                <w:rFonts w:eastAsia="Calibri"/>
              </w:rPr>
            </w:pPr>
            <w:r w:rsidRPr="00D2765E">
              <w:rPr>
                <w:rFonts w:eastAsia="Times New Roman"/>
                <w:position w:val="-56"/>
              </w:rPr>
              <w:object w:dxaOrig="3620" w:dyaOrig="1219">
                <v:shape id="_x0000_i1084" type="#_x0000_t75" style="width:184.9pt;height:63.35pt" o:ole="">
                  <v:imagedata r:id="rId133" o:title=""/>
                </v:shape>
                <o:OLEObject Type="Embed" ProgID="Equation.DSMT4" ShapeID="_x0000_i1084" DrawAspect="Content" ObjectID="_1375608805" r:id="rId134"/>
              </w:object>
            </w:r>
          </w:p>
        </w:tc>
        <w:tc>
          <w:tcPr>
            <w:tcW w:w="1306" w:type="pct"/>
            <w:shd w:val="clear" w:color="auto" w:fill="auto"/>
            <w:vAlign w:val="center"/>
          </w:tcPr>
          <w:p w:rsidR="00441EE2" w:rsidRPr="00D2765E" w:rsidRDefault="00441EE2" w:rsidP="009A0F53">
            <w:pPr>
              <w:pStyle w:val="BodyText"/>
              <w:spacing w:after="0" w:line="240" w:lineRule="auto"/>
              <w:ind w:firstLine="0"/>
              <w:jc w:val="right"/>
              <w:rPr>
                <w:rFonts w:eastAsia="Calibri"/>
              </w:rPr>
            </w:pPr>
            <w:r w:rsidRPr="00D2765E">
              <w:rPr>
                <w:rFonts w:eastAsia="Calibri"/>
              </w:rPr>
              <w:t>(</w:t>
            </w:r>
            <w:r w:rsidR="009A0F53" w:rsidRPr="00D2765E">
              <w:rPr>
                <w:rFonts w:eastAsia="Calibri"/>
              </w:rPr>
              <w:t>54</w:t>
            </w:r>
            <w:r w:rsidRPr="00D2765E">
              <w:rPr>
                <w:rFonts w:eastAsia="Calibri"/>
              </w:rPr>
              <w:t>)</w:t>
            </w:r>
          </w:p>
        </w:tc>
      </w:tr>
    </w:tbl>
    <w:p w:rsidR="00A87431" w:rsidRPr="00D2765E" w:rsidRDefault="00E567C8" w:rsidP="00490C39">
      <w:pPr>
        <w:pStyle w:val="BodyText"/>
        <w:spacing w:after="0"/>
        <w:ind w:firstLine="0"/>
        <w:rPr>
          <w:spacing w:val="0"/>
        </w:rPr>
      </w:pPr>
      <w:r w:rsidRPr="00D2765E">
        <w:rPr>
          <w:spacing w:val="0"/>
        </w:rPr>
        <w:t xml:space="preserve">where </w:t>
      </w:r>
      <w:r w:rsidR="00490C39" w:rsidRPr="00490C39">
        <w:rPr>
          <w:i/>
          <w:iCs/>
          <w:spacing w:val="0"/>
        </w:rPr>
        <w:t>t</w:t>
      </w:r>
      <w:r w:rsidR="00490C39" w:rsidRPr="00490C39">
        <w:rPr>
          <w:i/>
          <w:iCs/>
          <w:spacing w:val="0"/>
          <w:vertAlign w:val="subscript"/>
        </w:rPr>
        <w:t>d</w:t>
      </w:r>
      <w:r w:rsidR="00490C39" w:rsidRPr="00490C39">
        <w:rPr>
          <w:spacing w:val="0"/>
        </w:rPr>
        <w:t xml:space="preserve"> </w:t>
      </w:r>
      <w:r w:rsidRPr="00D2765E">
        <w:rPr>
          <w:spacing w:val="0"/>
        </w:rPr>
        <w:t>is given in Eq. (49).</w:t>
      </w:r>
    </w:p>
    <w:p w:rsidR="00A87431" w:rsidRPr="00D2765E" w:rsidRDefault="00E567C8" w:rsidP="009A0F53">
      <w:pPr>
        <w:pStyle w:val="BodyText"/>
        <w:ind w:firstLine="0"/>
        <w:rPr>
          <w:spacing w:val="0"/>
        </w:rPr>
      </w:pPr>
      <w:r w:rsidRPr="00D2765E">
        <w:rPr>
          <w:spacing w:val="0"/>
        </w:rPr>
        <w:t xml:space="preserve">    </w:t>
      </w:r>
      <w:r w:rsidR="00F03B4E" w:rsidRPr="00D2765E">
        <w:rPr>
          <w:spacing w:val="0"/>
        </w:rPr>
        <w:t xml:space="preserve">Again, integrating the electric-field distributions over </w:t>
      </w:r>
      <w:r w:rsidR="00F03B4E" w:rsidRPr="00D2765E">
        <w:rPr>
          <w:i/>
          <w:iCs/>
          <w:spacing w:val="0"/>
        </w:rPr>
        <w:t>r</w:t>
      </w:r>
      <w:r w:rsidR="00F03B4E" w:rsidRPr="00D2765E">
        <w:rPr>
          <w:spacing w:val="0"/>
        </w:rPr>
        <w:t xml:space="preserve"> in both regions using </w:t>
      </w:r>
      <w:r w:rsidR="0055283E" w:rsidRPr="00D2765E">
        <w:rPr>
          <w:spacing w:val="0"/>
        </w:rPr>
        <w:t xml:space="preserve">the </w:t>
      </w:r>
      <w:r w:rsidR="00F03B4E" w:rsidRPr="00D2765E">
        <w:rPr>
          <w:spacing w:val="0"/>
        </w:rPr>
        <w:t>identity of Eq. (</w:t>
      </w:r>
      <w:r w:rsidR="009A0F53" w:rsidRPr="00D2765E">
        <w:rPr>
          <w:spacing w:val="0"/>
        </w:rPr>
        <w:t>40</w:t>
      </w:r>
      <w:r w:rsidR="00F03B4E" w:rsidRPr="00D2765E">
        <w:rPr>
          <w:spacing w:val="0"/>
        </w:rPr>
        <w:t xml:space="preserve">) </w:t>
      </w:r>
      <w:r w:rsidR="00A87431" w:rsidRPr="00D2765E">
        <w:rPr>
          <w:spacing w:val="0"/>
        </w:rPr>
        <w:t>yields the</w:t>
      </w:r>
      <w:r w:rsidR="00F03B4E" w:rsidRPr="00D2765E">
        <w:rPr>
          <w:spacing w:val="0"/>
        </w:rPr>
        <w:t xml:space="preserve"> transient</w:t>
      </w:r>
      <w:r w:rsidR="00A87431" w:rsidRPr="00D2765E">
        <w:rPr>
          <w:spacing w:val="0"/>
        </w:rPr>
        <w:t xml:space="preserve"> voltage </w:t>
      </w:r>
      <w:r w:rsidR="00307C91" w:rsidRPr="00D2765E">
        <w:rPr>
          <w:spacing w:val="0"/>
        </w:rPr>
        <w:t xml:space="preserve">across regions </w:t>
      </w:r>
      <w:r w:rsidR="00A87431" w:rsidRPr="00D2765E">
        <w:rPr>
          <w:spacing w:val="0"/>
        </w:rPr>
        <w:t>as</w:t>
      </w:r>
      <w:r w:rsidR="0046620C" w:rsidRPr="00D2765E">
        <w:rPr>
          <w:spacing w:val="0"/>
        </w:rPr>
        <w:t xml:space="preserve"> Eq. (</w:t>
      </w:r>
      <w:r w:rsidR="009A0F53" w:rsidRPr="00D2765E">
        <w:rPr>
          <w:spacing w:val="0"/>
        </w:rPr>
        <w:t>55</w:t>
      </w:r>
      <w:r w:rsidR="004E36E5" w:rsidRPr="00D2765E">
        <w:rPr>
          <w:spacing w:val="0"/>
        </w:rPr>
        <w:t>):</w:t>
      </w:r>
    </w:p>
    <w:p w:rsidR="002B3C84" w:rsidRPr="00D2765E" w:rsidRDefault="002B3C84" w:rsidP="00E24B31">
      <w:pPr>
        <w:pStyle w:val="BodyText"/>
        <w:ind w:firstLine="0"/>
        <w:sectPr w:rsidR="002B3C84" w:rsidRPr="00D2765E" w:rsidSect="00AB27FA">
          <w:type w:val="continuous"/>
          <w:pgSz w:w="11909" w:h="16834" w:code="9"/>
          <w:pgMar w:top="1247" w:right="851" w:bottom="1134" w:left="810" w:header="720" w:footer="720" w:gutter="0"/>
          <w:cols w:num="2" w:space="348"/>
          <w:docGrid w:linePitch="360"/>
        </w:sectPr>
      </w:pPr>
    </w:p>
    <w:p w:rsidR="002B3C84" w:rsidRPr="00D2765E" w:rsidRDefault="002B3C84" w:rsidP="00E24B31">
      <w:pPr>
        <w:pStyle w:val="BodyText"/>
        <w:ind w:firstLine="0"/>
        <w:rPr>
          <w:sz w:val="4"/>
          <w:szCs w:val="4"/>
        </w:rPr>
      </w:pPr>
    </w:p>
    <w:tbl>
      <w:tblPr>
        <w:tblW w:w="5034" w:type="pct"/>
        <w:tblLook w:val="04A0"/>
      </w:tblPr>
      <w:tblGrid>
        <w:gridCol w:w="9943"/>
        <w:gridCol w:w="553"/>
      </w:tblGrid>
      <w:tr w:rsidR="006277FC" w:rsidRPr="00D2765E" w:rsidTr="006641B4">
        <w:tc>
          <w:tcPr>
            <w:tcW w:w="0" w:type="auto"/>
            <w:shd w:val="clear" w:color="auto" w:fill="auto"/>
            <w:vAlign w:val="center"/>
          </w:tcPr>
          <w:p w:rsidR="00855848" w:rsidRPr="00D2765E" w:rsidRDefault="004E36E5" w:rsidP="00855848">
            <w:pPr>
              <w:pStyle w:val="BodyText"/>
              <w:spacing w:after="0" w:line="240" w:lineRule="auto"/>
              <w:ind w:firstLine="0"/>
              <w:contextualSpacing/>
              <w:jc w:val="left"/>
              <w:rPr>
                <w:rFonts w:eastAsia="Times New Roman"/>
                <w:position w:val="-26"/>
                <w:sz w:val="2"/>
                <w:szCs w:val="2"/>
              </w:rPr>
            </w:pPr>
            <w:r w:rsidRPr="00D2765E">
              <w:rPr>
                <w:rFonts w:eastAsia="Times New Roman"/>
                <w:position w:val="-62"/>
              </w:rPr>
              <w:object w:dxaOrig="9859" w:dyaOrig="1340">
                <v:shape id="_x0000_i1085" type="#_x0000_t75" style="width:480.4pt;height:66.8pt" o:ole="">
                  <v:imagedata r:id="rId135" o:title=""/>
                </v:shape>
                <o:OLEObject Type="Embed" ProgID="Equation.DSMT4" ShapeID="_x0000_i1085" DrawAspect="Content" ObjectID="_1375608806" r:id="rId136"/>
              </w:object>
            </w:r>
          </w:p>
        </w:tc>
        <w:tc>
          <w:tcPr>
            <w:tcW w:w="0" w:type="auto"/>
            <w:shd w:val="clear" w:color="auto" w:fill="auto"/>
            <w:vAlign w:val="center"/>
          </w:tcPr>
          <w:p w:rsidR="006277FC" w:rsidRPr="00D2765E" w:rsidRDefault="006277FC" w:rsidP="009A0F53">
            <w:pPr>
              <w:pStyle w:val="BodyText"/>
              <w:spacing w:after="0" w:line="240" w:lineRule="auto"/>
              <w:ind w:firstLine="0"/>
              <w:jc w:val="right"/>
              <w:rPr>
                <w:rFonts w:eastAsia="Calibri"/>
              </w:rPr>
            </w:pPr>
            <w:r w:rsidRPr="00D2765E">
              <w:rPr>
                <w:rFonts w:eastAsia="Calibri"/>
              </w:rPr>
              <w:t>(</w:t>
            </w:r>
            <w:r w:rsidR="009A0F53" w:rsidRPr="00D2765E">
              <w:rPr>
                <w:rFonts w:eastAsia="Calibri"/>
              </w:rPr>
              <w:t>55</w:t>
            </w:r>
            <w:r w:rsidRPr="00D2765E">
              <w:rPr>
                <w:rFonts w:eastAsia="Calibri"/>
              </w:rPr>
              <w:t>)</w:t>
            </w:r>
          </w:p>
        </w:tc>
      </w:tr>
    </w:tbl>
    <w:p w:rsidR="00F9682E" w:rsidRPr="00D2765E" w:rsidRDefault="00F9682E" w:rsidP="00E24B31">
      <w:pPr>
        <w:pStyle w:val="BodyText"/>
        <w:ind w:firstLine="0"/>
      </w:pPr>
    </w:p>
    <w:p w:rsidR="00E567C8" w:rsidRDefault="00E567C8" w:rsidP="00E567C8">
      <w:pPr>
        <w:pStyle w:val="BodyText"/>
        <w:ind w:right="5257" w:firstLine="0"/>
        <w:jc w:val="left"/>
      </w:pPr>
      <w:r w:rsidRPr="00D2765E">
        <w:t xml:space="preserve">where </w:t>
      </w:r>
      <w:r w:rsidR="004E36E5" w:rsidRPr="00D2765E">
        <w:t xml:space="preserve">the demarcation curve </w:t>
      </w:r>
      <w:r w:rsidRPr="00D2765E">
        <w:rPr>
          <w:position w:val="-12"/>
        </w:rPr>
        <w:object w:dxaOrig="499" w:dyaOrig="360">
          <v:shape id="_x0000_i1086" type="#_x0000_t75" style="width:24.2pt;height:17.3pt" o:ole="">
            <v:imagedata r:id="rId137" o:title=""/>
          </v:shape>
          <o:OLEObject Type="Embed" ProgID="Equation.DSMT4" ShapeID="_x0000_i1086" DrawAspect="Content" ObjectID="_1375608807" r:id="rId138"/>
        </w:object>
      </w:r>
      <w:r w:rsidRPr="00D2765E">
        <w:t xml:space="preserve">is given in Eq. </w:t>
      </w:r>
      <w:r w:rsidR="00A659E0" w:rsidRPr="00D2765E">
        <w:t>(</w:t>
      </w:r>
      <w:r w:rsidRPr="00D2765E">
        <w:t>49</w:t>
      </w:r>
      <w:r w:rsidR="00A659E0" w:rsidRPr="00D2765E">
        <w:t>)</w:t>
      </w:r>
      <w:r w:rsidRPr="00D2765E">
        <w:t>.</w:t>
      </w:r>
    </w:p>
    <w:p w:rsidR="00490C39" w:rsidRPr="00D2765E" w:rsidRDefault="00490C39" w:rsidP="00E567C8">
      <w:pPr>
        <w:pStyle w:val="BodyText"/>
        <w:ind w:right="5257" w:firstLine="0"/>
        <w:jc w:val="left"/>
        <w:sectPr w:rsidR="00490C39" w:rsidRPr="00D2765E" w:rsidSect="00D66000">
          <w:type w:val="continuous"/>
          <w:pgSz w:w="11909" w:h="16834" w:code="9"/>
          <w:pgMar w:top="1253" w:right="850" w:bottom="1138" w:left="850" w:header="720" w:footer="720" w:gutter="0"/>
          <w:cols w:space="360"/>
          <w:docGrid w:linePitch="360"/>
        </w:sectPr>
      </w:pPr>
    </w:p>
    <w:p w:rsidR="00DF6D9C" w:rsidRPr="00D2765E" w:rsidRDefault="00DF6D9C" w:rsidP="003715F7">
      <w:pPr>
        <w:pStyle w:val="Heading1"/>
      </w:pPr>
      <w:r w:rsidRPr="00D2765E">
        <w:t>Spherical Geometry</w:t>
      </w:r>
    </w:p>
    <w:p w:rsidR="00DF6D9C" w:rsidRPr="00D2765E" w:rsidRDefault="000B6AC0" w:rsidP="00F9682E">
      <w:pPr>
        <w:pStyle w:val="BodyText1"/>
        <w:ind w:firstLine="216"/>
      </w:pPr>
      <w:r w:rsidRPr="00D2765E">
        <w:t xml:space="preserve">Throughout this </w:t>
      </w:r>
      <w:r w:rsidR="00A659E0" w:rsidRPr="00D2765E">
        <w:t>paper</w:t>
      </w:r>
      <w:r w:rsidRPr="00D2765E">
        <w:t xml:space="preserve">, a lower case roman r is used for spherical radial coordinates while an italicized </w:t>
      </w:r>
      <w:r w:rsidRPr="00D2765E">
        <w:rPr>
          <w:i/>
          <w:iCs/>
        </w:rPr>
        <w:t xml:space="preserve">r </w:t>
      </w:r>
      <w:r w:rsidRPr="00D2765E">
        <w:t xml:space="preserve">is used for cylindrical radial coordinates. </w:t>
      </w:r>
      <w:r w:rsidR="00DF6D9C" w:rsidRPr="00D2765E">
        <w:t xml:space="preserve">We consider the spherical geometry in Fig. </w:t>
      </w:r>
      <w:r w:rsidR="00A602C7" w:rsidRPr="00D2765E">
        <w:t>7</w:t>
      </w:r>
      <w:r w:rsidR="00DF6D9C" w:rsidRPr="00D2765E">
        <w:t>, where the inner electrode at r=r</w:t>
      </w:r>
      <w:r w:rsidR="00DF6D9C" w:rsidRPr="00D2765E">
        <w:rPr>
          <w:i/>
          <w:iCs/>
          <w:vertAlign w:val="subscript"/>
        </w:rPr>
        <w:t>i</w:t>
      </w:r>
      <w:r w:rsidR="00DF6D9C" w:rsidRPr="00D2765E">
        <w:t xml:space="preserve"> is a source of ions with mobility </w:t>
      </w:r>
      <w:r w:rsidR="00DF6D9C" w:rsidRPr="00D2765E">
        <w:rPr>
          <w:i/>
          <w:iCs/>
        </w:rPr>
        <w:t>μ</w:t>
      </w:r>
      <w:r w:rsidR="00DF6D9C" w:rsidRPr="00D2765E">
        <w:t xml:space="preserve"> in the oil region (r</w:t>
      </w:r>
      <w:r w:rsidR="00DF6D9C" w:rsidRPr="00D2765E">
        <w:rPr>
          <w:i/>
          <w:iCs/>
          <w:vertAlign w:val="subscript"/>
        </w:rPr>
        <w:t>i</w:t>
      </w:r>
      <w:r w:rsidR="00DF6D9C" w:rsidRPr="00D2765E">
        <w:t>&lt;r&lt;r</w:t>
      </w:r>
      <w:r w:rsidR="00DF6D9C" w:rsidRPr="00D2765E">
        <w:rPr>
          <w:i/>
          <w:iCs/>
          <w:vertAlign w:val="subscript"/>
        </w:rPr>
        <w:t>m</w:t>
      </w:r>
      <w:r w:rsidR="00DF6D9C" w:rsidRPr="00D2765E">
        <w:t xml:space="preserve">) and the electric field is purely radial. We assume all physical parameters to be constant and consider only one-dimensional variations with the radial coordinate </w:t>
      </w:r>
      <w:r w:rsidR="00DF6D9C" w:rsidRPr="00D2765E">
        <w:rPr>
          <w:i/>
          <w:iCs/>
        </w:rPr>
        <w:t>r</w:t>
      </w:r>
      <w:r w:rsidR="00DF6D9C" w:rsidRPr="00D2765E">
        <w:t xml:space="preserve">, so that the current and electric field are only in the radial direction. The general </w:t>
      </w:r>
      <w:r w:rsidR="00F9682E" w:rsidRPr="00D2765E">
        <w:t>equations</w:t>
      </w:r>
      <w:r w:rsidR="00DF6D9C" w:rsidRPr="00D2765E">
        <w:t xml:space="preserve"> are assumed to be the same as Eqs. (1-</w:t>
      </w:r>
      <w:r w:rsidRPr="00D2765E">
        <w:t>3</w:t>
      </w:r>
      <w:r w:rsidR="00DF6D9C" w:rsidRPr="00D2765E">
        <w:t>) in spherical geometry. Again, an infinite amount of charge is available at the charge emitting (r=r</w:t>
      </w:r>
      <w:r w:rsidR="00DF6D9C" w:rsidRPr="00D2765E">
        <w:rPr>
          <w:i/>
          <w:iCs/>
          <w:vertAlign w:val="subscript"/>
        </w:rPr>
        <w:t>i</w:t>
      </w:r>
      <w:r w:rsidR="00DF6D9C" w:rsidRPr="00D2765E">
        <w:t xml:space="preserve">) electrode, </w:t>
      </w:r>
      <w:r w:rsidR="00F9682E" w:rsidRPr="00D2765E">
        <w:t xml:space="preserve">so that </w:t>
      </w:r>
      <w:r w:rsidR="00DF6D9C" w:rsidRPr="00D2765E">
        <w:t xml:space="preserve">the emitter electric field </w:t>
      </w:r>
      <w:r w:rsidRPr="00D2765E">
        <w:t>at r=r</w:t>
      </w:r>
      <w:r w:rsidRPr="00D2765E">
        <w:rPr>
          <w:i/>
          <w:iCs/>
          <w:vertAlign w:val="subscript"/>
        </w:rPr>
        <w:t>i</w:t>
      </w:r>
      <w:r w:rsidRPr="00D2765E">
        <w:t xml:space="preserve"> </w:t>
      </w:r>
      <w:r w:rsidR="00DF6D9C" w:rsidRPr="00D2765E">
        <w:t>must be zero to keep the current finite.</w:t>
      </w:r>
    </w:p>
    <w:p w:rsidR="00EB4F8A" w:rsidRPr="00D2765E" w:rsidRDefault="00F230E9" w:rsidP="00EB4F8A">
      <w:pPr>
        <w:pStyle w:val="BodyText1"/>
        <w:spacing w:after="0"/>
        <w:ind w:firstLine="0"/>
        <w:jc w:val="center"/>
      </w:pPr>
      <w:r w:rsidRPr="00D2765E">
        <w:rPr>
          <w:noProof/>
        </w:rPr>
        <w:drawing>
          <wp:inline distT="0" distB="0" distL="0" distR="0">
            <wp:extent cx="2367730" cy="1981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herical Oil-Pressboard.tif"/>
                    <pic:cNvPicPr/>
                  </pic:nvPicPr>
                  <pic:blipFill>
                    <a:blip r:embed="rId1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70141" cy="1983217"/>
                    </a:xfrm>
                    <a:prstGeom prst="rect">
                      <a:avLst/>
                    </a:prstGeom>
                  </pic:spPr>
                </pic:pic>
              </a:graphicData>
            </a:graphic>
          </wp:inline>
        </w:drawing>
      </w:r>
    </w:p>
    <w:p w:rsidR="003715F7" w:rsidRDefault="003715F7" w:rsidP="00F9682E">
      <w:pPr>
        <w:tabs>
          <w:tab w:val="right" w:pos="9214"/>
        </w:tabs>
        <w:jc w:val="both"/>
        <w:rPr>
          <w:rFonts w:eastAsia="Times New Roman"/>
          <w:sz w:val="16"/>
          <w:szCs w:val="16"/>
        </w:rPr>
      </w:pPr>
    </w:p>
    <w:p w:rsidR="00EB4F8A" w:rsidRDefault="00EB4F8A" w:rsidP="00F9682E">
      <w:pPr>
        <w:tabs>
          <w:tab w:val="right" w:pos="9214"/>
        </w:tabs>
        <w:jc w:val="both"/>
        <w:rPr>
          <w:rFonts w:eastAsia="Times New Roman"/>
          <w:sz w:val="16"/>
          <w:szCs w:val="16"/>
        </w:rPr>
      </w:pPr>
      <w:r w:rsidRPr="00D2765E">
        <w:rPr>
          <w:rFonts w:eastAsia="Times New Roman"/>
          <w:sz w:val="16"/>
          <w:szCs w:val="16"/>
        </w:rPr>
        <w:t xml:space="preserve">Figure </w:t>
      </w:r>
      <w:r w:rsidR="00A602C7" w:rsidRPr="00D2765E">
        <w:rPr>
          <w:rFonts w:eastAsia="Times New Roman"/>
          <w:sz w:val="16"/>
          <w:szCs w:val="16"/>
        </w:rPr>
        <w:t>7</w:t>
      </w:r>
      <w:r w:rsidRPr="00D2765E">
        <w:rPr>
          <w:rFonts w:eastAsia="Times New Roman"/>
          <w:sz w:val="16"/>
          <w:szCs w:val="16"/>
        </w:rPr>
        <w:t xml:space="preserve">: Two-region, series, </w:t>
      </w:r>
      <w:r w:rsidR="00F9682E" w:rsidRPr="00D2765E">
        <w:rPr>
          <w:rFonts w:eastAsia="Times New Roman"/>
          <w:sz w:val="16"/>
          <w:szCs w:val="16"/>
        </w:rPr>
        <w:t>oil-pressboard</w:t>
      </w:r>
      <w:r w:rsidRPr="00D2765E">
        <w:rPr>
          <w:rFonts w:eastAsia="Times New Roman"/>
          <w:sz w:val="16"/>
          <w:szCs w:val="16"/>
        </w:rPr>
        <w:t xml:space="preserve"> dielectric model </w:t>
      </w:r>
      <w:r w:rsidR="00C209FC" w:rsidRPr="00D2765E">
        <w:rPr>
          <w:rFonts w:eastAsia="Times New Roman"/>
          <w:sz w:val="16"/>
          <w:szCs w:val="16"/>
        </w:rPr>
        <w:t xml:space="preserve">for spherical electrodes </w:t>
      </w:r>
      <w:r w:rsidRPr="00D2765E">
        <w:rPr>
          <w:rFonts w:eastAsia="Times New Roman"/>
          <w:sz w:val="16"/>
          <w:szCs w:val="16"/>
        </w:rPr>
        <w:t xml:space="preserve">excited by a </w:t>
      </w:r>
      <w:r w:rsidR="00B96FDE" w:rsidRPr="00D2765E">
        <w:rPr>
          <w:rFonts w:eastAsia="Times New Roman"/>
          <w:sz w:val="16"/>
          <w:szCs w:val="16"/>
        </w:rPr>
        <w:t>step</w:t>
      </w:r>
      <w:r w:rsidRPr="00D2765E">
        <w:rPr>
          <w:rFonts w:eastAsia="Times New Roman"/>
          <w:sz w:val="16"/>
          <w:szCs w:val="16"/>
        </w:rPr>
        <w:t xml:space="preserve"> current source with Region I (Oil)</w:t>
      </w:r>
      <w:r w:rsidR="004E36E5" w:rsidRPr="00D2765E">
        <w:rPr>
          <w:rFonts w:eastAsia="Times New Roman"/>
          <w:sz w:val="16"/>
          <w:szCs w:val="16"/>
        </w:rPr>
        <w:t xml:space="preserve"> r</w:t>
      </w:r>
      <w:r w:rsidR="004E36E5" w:rsidRPr="00D2765E">
        <w:rPr>
          <w:rFonts w:eastAsia="Times New Roman"/>
          <w:sz w:val="16"/>
          <w:szCs w:val="16"/>
          <w:vertAlign w:val="subscript"/>
        </w:rPr>
        <w:t>i</w:t>
      </w:r>
      <w:r w:rsidR="004E36E5" w:rsidRPr="00D2765E">
        <w:rPr>
          <w:rFonts w:eastAsia="Times New Roman"/>
          <w:sz w:val="16"/>
          <w:szCs w:val="16"/>
        </w:rPr>
        <w:t>&lt;r&lt;r</w:t>
      </w:r>
      <w:r w:rsidR="004E36E5" w:rsidRPr="00D2765E">
        <w:rPr>
          <w:rFonts w:eastAsia="Times New Roman"/>
          <w:sz w:val="16"/>
          <w:szCs w:val="16"/>
          <w:vertAlign w:val="subscript"/>
        </w:rPr>
        <w:t>m</w:t>
      </w:r>
      <w:r w:rsidRPr="00D2765E">
        <w:rPr>
          <w:rFonts w:eastAsia="Times New Roman"/>
          <w:sz w:val="16"/>
          <w:szCs w:val="16"/>
        </w:rPr>
        <w:t xml:space="preserve"> obeying a mobility (</w:t>
      </w:r>
      <w:r w:rsidRPr="00D2765E">
        <w:rPr>
          <w:rFonts w:eastAsia="Times New Roman"/>
          <w:i/>
          <w:iCs/>
          <w:sz w:val="16"/>
          <w:szCs w:val="16"/>
        </w:rPr>
        <w:t>μ</w:t>
      </w:r>
      <w:r w:rsidRPr="00D2765E">
        <w:rPr>
          <w:rFonts w:eastAsia="Times New Roman"/>
          <w:sz w:val="16"/>
          <w:szCs w:val="16"/>
        </w:rPr>
        <w:t xml:space="preserve">) conduction law and Region II (Pressboard) </w:t>
      </w:r>
      <w:r w:rsidR="004E36E5" w:rsidRPr="00D2765E">
        <w:rPr>
          <w:rFonts w:eastAsia="Times New Roman"/>
          <w:sz w:val="16"/>
          <w:szCs w:val="16"/>
        </w:rPr>
        <w:t>r</w:t>
      </w:r>
      <w:r w:rsidR="004E36E5" w:rsidRPr="00D2765E">
        <w:rPr>
          <w:rFonts w:eastAsia="Times New Roman"/>
          <w:sz w:val="16"/>
          <w:szCs w:val="16"/>
          <w:vertAlign w:val="subscript"/>
        </w:rPr>
        <w:t>m</w:t>
      </w:r>
      <w:r w:rsidR="004E36E5" w:rsidRPr="00D2765E">
        <w:rPr>
          <w:rFonts w:eastAsia="Times New Roman"/>
          <w:sz w:val="16"/>
          <w:szCs w:val="16"/>
        </w:rPr>
        <w:t>&lt;r&lt;r</w:t>
      </w:r>
      <w:r w:rsidR="004E36E5" w:rsidRPr="00D2765E">
        <w:rPr>
          <w:rFonts w:eastAsia="Times New Roman"/>
          <w:sz w:val="16"/>
          <w:szCs w:val="16"/>
          <w:vertAlign w:val="subscript"/>
        </w:rPr>
        <w:t>0</w:t>
      </w:r>
      <w:r w:rsidR="004E36E5" w:rsidRPr="00D2765E">
        <w:rPr>
          <w:rFonts w:eastAsia="Times New Roman"/>
          <w:sz w:val="16"/>
          <w:szCs w:val="16"/>
        </w:rPr>
        <w:t xml:space="preserve"> </w:t>
      </w:r>
      <w:r w:rsidRPr="00D2765E">
        <w:rPr>
          <w:rFonts w:eastAsia="Times New Roman"/>
          <w:sz w:val="16"/>
          <w:szCs w:val="16"/>
        </w:rPr>
        <w:t>obeying Ohmic conduction.</w:t>
      </w:r>
    </w:p>
    <w:p w:rsidR="003715F7" w:rsidRPr="00D2765E" w:rsidRDefault="003715F7" w:rsidP="00F9682E">
      <w:pPr>
        <w:tabs>
          <w:tab w:val="right" w:pos="9214"/>
        </w:tabs>
        <w:jc w:val="both"/>
        <w:rPr>
          <w:rFonts w:eastAsia="Times New Roman"/>
          <w:sz w:val="16"/>
          <w:szCs w:val="16"/>
        </w:rPr>
      </w:pPr>
    </w:p>
    <w:p w:rsidR="00DF110E" w:rsidRPr="00D2765E" w:rsidRDefault="00DF110E" w:rsidP="00AD2834">
      <w:pPr>
        <w:pStyle w:val="Heading2"/>
        <w:tabs>
          <w:tab w:val="num" w:pos="360"/>
        </w:tabs>
        <w:ind w:left="288"/>
      </w:pPr>
      <w:r w:rsidRPr="00D2765E">
        <w:t>Steady-</w:t>
      </w:r>
      <w:r w:rsidR="00F9682E" w:rsidRPr="00D2765E">
        <w:t>S</w:t>
      </w:r>
      <w:r w:rsidR="00105C7E">
        <w:t>tate S</w:t>
      </w:r>
      <w:r w:rsidRPr="00D2765E">
        <w:t>olutions</w:t>
      </w:r>
    </w:p>
    <w:p w:rsidR="00930502" w:rsidRPr="00D2765E" w:rsidRDefault="00496123" w:rsidP="00364EAC">
      <w:pPr>
        <w:pStyle w:val="BodyText"/>
        <w:spacing w:after="0" w:line="240" w:lineRule="auto"/>
        <w:ind w:firstLine="0"/>
      </w:pPr>
      <w:r w:rsidRPr="00D2765E">
        <w:t xml:space="preserve">    </w:t>
      </w:r>
      <w:r w:rsidR="00F9682E" w:rsidRPr="00D2765E">
        <w:t>In the</w:t>
      </w:r>
      <w:r w:rsidR="00930502" w:rsidRPr="00D2765E">
        <w:t xml:space="preserve"> steady-state (</w:t>
      </w:r>
      <w:r w:rsidR="00930502" w:rsidRPr="007D52AD">
        <w:rPr>
          <w:i/>
        </w:rPr>
        <w:t>t</w:t>
      </w:r>
      <w:r w:rsidR="00930502" w:rsidRPr="00D2765E">
        <w:t xml:space="preserve">→∞), the total current </w:t>
      </w:r>
      <w:r w:rsidR="00930502" w:rsidRPr="00D2765E">
        <w:rPr>
          <w:i/>
          <w:iCs/>
        </w:rPr>
        <w:t>I</w:t>
      </w:r>
      <w:r w:rsidR="00930502" w:rsidRPr="00D2765E">
        <w:t>(</w:t>
      </w:r>
      <w:r w:rsidR="00930502" w:rsidRPr="00D2765E">
        <w:rPr>
          <w:i/>
          <w:iCs/>
        </w:rPr>
        <w:t>t</w:t>
      </w:r>
      <w:r w:rsidR="00930502" w:rsidRPr="00D2765E">
        <w:t>)</w:t>
      </w:r>
      <w:r w:rsidR="00930502" w:rsidRPr="00D2765E">
        <w:rPr>
          <w:i/>
          <w:iCs/>
        </w:rPr>
        <w:t>=</w:t>
      </w:r>
      <w:r w:rsidR="00930502" w:rsidRPr="00D2765E">
        <w:t>4</w:t>
      </w:r>
      <w:r w:rsidR="00930502" w:rsidRPr="00D2765E">
        <w:rPr>
          <w:i/>
          <w:iCs/>
        </w:rPr>
        <w:t>πr</w:t>
      </w:r>
      <w:r w:rsidR="00930502" w:rsidRPr="00D2765E">
        <w:rPr>
          <w:i/>
          <w:iCs/>
          <w:vertAlign w:val="superscript"/>
        </w:rPr>
        <w:t>2</w:t>
      </w:r>
      <w:r w:rsidR="00930502" w:rsidRPr="00D2765E">
        <w:rPr>
          <w:i/>
          <w:iCs/>
        </w:rPr>
        <w:t>J</w:t>
      </w:r>
      <w:r w:rsidR="00930502" w:rsidRPr="00D2765E">
        <w:rPr>
          <w:i/>
          <w:iCs/>
          <w:vertAlign w:val="subscript"/>
        </w:rPr>
        <w:t>r</w:t>
      </w:r>
      <w:r w:rsidR="00930502" w:rsidRPr="00D2765E">
        <w:t>(</w:t>
      </w:r>
      <w:r w:rsidR="00930502" w:rsidRPr="00D2765E">
        <w:rPr>
          <w:i/>
          <w:iCs/>
        </w:rPr>
        <w:t>r</w:t>
      </w:r>
      <w:r w:rsidR="00930502" w:rsidRPr="00D2765E">
        <w:t xml:space="preserve">) is constant. </w:t>
      </w:r>
      <w:r w:rsidR="00A122A5" w:rsidRPr="00D2765E">
        <w:t xml:space="preserve">From Eqs. (1)-(3) in spherical coordinates, the </w:t>
      </w:r>
      <w:r w:rsidR="00364EAC" w:rsidRPr="00D2765E">
        <w:t>c</w:t>
      </w:r>
      <w:r w:rsidR="00A122A5" w:rsidRPr="00D2765E">
        <w:t>harge density is</w:t>
      </w:r>
      <w:r w:rsidR="00A659E0" w:rsidRPr="00D2765E">
        <w:t xml:space="preserve"> </w:t>
      </w:r>
      <w:r w:rsidR="004E36E5" w:rsidRPr="00D2765E">
        <w:t xml:space="preserve">only </w:t>
      </w:r>
      <w:r w:rsidR="00A659E0" w:rsidRPr="00D2765E">
        <w:t>in the oil region (Region I in Fig. 8):</w:t>
      </w:r>
    </w:p>
    <w:p w:rsidR="00364EAC" w:rsidRPr="00D2765E" w:rsidRDefault="00364EAC" w:rsidP="00364EAC">
      <w:pPr>
        <w:pStyle w:val="BodyText"/>
        <w:spacing w:after="0" w:line="240" w:lineRule="auto"/>
        <w:ind w:firstLine="0"/>
        <w:rPr>
          <w:sz w:val="16"/>
          <w:szCs w:val="16"/>
        </w:rPr>
      </w:pPr>
    </w:p>
    <w:tbl>
      <w:tblPr>
        <w:tblW w:w="5000" w:type="pct"/>
        <w:tblLook w:val="04A0"/>
      </w:tblPr>
      <w:tblGrid>
        <w:gridCol w:w="4104"/>
        <w:gridCol w:w="1072"/>
      </w:tblGrid>
      <w:tr w:rsidR="00930502" w:rsidRPr="00D2765E" w:rsidTr="00DC38B4">
        <w:tc>
          <w:tcPr>
            <w:tcW w:w="3964" w:type="pct"/>
            <w:shd w:val="clear" w:color="auto" w:fill="auto"/>
            <w:vAlign w:val="center"/>
          </w:tcPr>
          <w:p w:rsidR="00930502" w:rsidRPr="00D2765E" w:rsidRDefault="003C5111" w:rsidP="00DC38B4">
            <w:pPr>
              <w:pStyle w:val="BodyText"/>
              <w:spacing w:after="0" w:line="240" w:lineRule="auto"/>
              <w:ind w:firstLine="0"/>
              <w:jc w:val="left"/>
              <w:rPr>
                <w:rFonts w:eastAsia="Times New Roman"/>
                <w:position w:val="-22"/>
              </w:rPr>
            </w:pPr>
            <w:r w:rsidRPr="00D2765E">
              <w:rPr>
                <w:rFonts w:eastAsia="Times New Roman"/>
                <w:position w:val="-20"/>
              </w:rPr>
              <w:object w:dxaOrig="3060" w:dyaOrig="560">
                <v:shape id="_x0000_i1087" type="#_x0000_t75" style="width:157.25pt;height:28.2pt" o:ole="">
                  <v:imagedata r:id="rId140" o:title=""/>
                </v:shape>
                <o:OLEObject Type="Embed" ProgID="Equation.DSMT4" ShapeID="_x0000_i1087" DrawAspect="Content" ObjectID="_1375608808" r:id="rId141"/>
              </w:object>
            </w:r>
          </w:p>
        </w:tc>
        <w:tc>
          <w:tcPr>
            <w:tcW w:w="1036" w:type="pct"/>
            <w:shd w:val="clear" w:color="auto" w:fill="auto"/>
            <w:vAlign w:val="center"/>
          </w:tcPr>
          <w:p w:rsidR="00930502" w:rsidRPr="00D2765E" w:rsidRDefault="00930502" w:rsidP="009A0F53">
            <w:pPr>
              <w:pStyle w:val="BodyText"/>
              <w:spacing w:after="0" w:line="240" w:lineRule="auto"/>
              <w:ind w:firstLine="0"/>
              <w:jc w:val="right"/>
              <w:rPr>
                <w:rFonts w:eastAsia="Calibri"/>
              </w:rPr>
            </w:pPr>
            <w:r w:rsidRPr="00D2765E">
              <w:rPr>
                <w:rFonts w:eastAsia="Calibri"/>
              </w:rPr>
              <w:t>(</w:t>
            </w:r>
            <w:r w:rsidR="009A0F53" w:rsidRPr="00D2765E">
              <w:rPr>
                <w:rFonts w:eastAsia="Calibri"/>
              </w:rPr>
              <w:t>56</w:t>
            </w:r>
            <w:r w:rsidRPr="00D2765E">
              <w:rPr>
                <w:rFonts w:eastAsia="Calibri"/>
              </w:rPr>
              <w:t>)</w:t>
            </w:r>
          </w:p>
        </w:tc>
      </w:tr>
    </w:tbl>
    <w:p w:rsidR="00364EAC" w:rsidRPr="00D2765E" w:rsidRDefault="00364EAC" w:rsidP="00A122A5">
      <w:pPr>
        <w:pStyle w:val="BodyText"/>
        <w:spacing w:after="0" w:line="240" w:lineRule="auto"/>
        <w:ind w:firstLine="0"/>
        <w:jc w:val="left"/>
        <w:rPr>
          <w:spacing w:val="0"/>
          <w:sz w:val="16"/>
          <w:szCs w:val="16"/>
        </w:rPr>
      </w:pPr>
    </w:p>
    <w:p w:rsidR="00930502" w:rsidRPr="00D2765E" w:rsidRDefault="00930502" w:rsidP="00A122A5">
      <w:pPr>
        <w:pStyle w:val="BodyText"/>
        <w:spacing w:after="0" w:line="240" w:lineRule="auto"/>
        <w:ind w:firstLine="0"/>
        <w:jc w:val="left"/>
      </w:pPr>
      <w:r w:rsidRPr="00D2765E">
        <w:rPr>
          <w:spacing w:val="0"/>
        </w:rPr>
        <w:t>Using Eqs. (2) ,(3) and (</w:t>
      </w:r>
      <w:r w:rsidR="009A0F53" w:rsidRPr="00D2765E">
        <w:rPr>
          <w:spacing w:val="0"/>
        </w:rPr>
        <w:t>56</w:t>
      </w:r>
      <w:r w:rsidRPr="00D2765E">
        <w:rPr>
          <w:spacing w:val="0"/>
        </w:rPr>
        <w:t>):</w:t>
      </w:r>
    </w:p>
    <w:tbl>
      <w:tblPr>
        <w:tblW w:w="5540" w:type="pct"/>
        <w:tblLayout w:type="fixed"/>
        <w:tblLook w:val="04A0"/>
      </w:tblPr>
      <w:tblGrid>
        <w:gridCol w:w="5186"/>
        <w:gridCol w:w="549"/>
      </w:tblGrid>
      <w:tr w:rsidR="00930502" w:rsidRPr="00D2765E" w:rsidTr="00A659E0">
        <w:tc>
          <w:tcPr>
            <w:tcW w:w="4521" w:type="pct"/>
            <w:shd w:val="clear" w:color="auto" w:fill="auto"/>
            <w:vAlign w:val="center"/>
          </w:tcPr>
          <w:p w:rsidR="00930502" w:rsidRPr="00D2765E" w:rsidRDefault="003C5111" w:rsidP="00F9682E">
            <w:pPr>
              <w:pStyle w:val="BodyText"/>
              <w:spacing w:after="0" w:line="240" w:lineRule="auto"/>
              <w:ind w:right="-198" w:firstLine="0"/>
              <w:jc w:val="left"/>
              <w:rPr>
                <w:rFonts w:eastAsia="Times New Roman"/>
                <w:position w:val="-22"/>
              </w:rPr>
            </w:pPr>
            <w:r w:rsidRPr="00D2765E">
              <w:rPr>
                <w:rFonts w:eastAsia="Times New Roman"/>
                <w:position w:val="-38"/>
              </w:rPr>
              <w:object w:dxaOrig="4420" w:dyaOrig="859">
                <v:shape id="_x0000_i1088" type="#_x0000_t75" style="width:225.2pt;height:44.95pt" o:ole="">
                  <v:imagedata r:id="rId142" o:title=""/>
                </v:shape>
                <o:OLEObject Type="Embed" ProgID="Equation.DSMT4" ShapeID="_x0000_i1088" DrawAspect="Content" ObjectID="_1375608809" r:id="rId143"/>
              </w:object>
            </w:r>
            <w:r w:rsidR="00A659E0" w:rsidRPr="00D2765E">
              <w:rPr>
                <w:rFonts w:eastAsia="Times New Roman"/>
                <w:position w:val="-20"/>
              </w:rPr>
              <w:t xml:space="preserve">   (57)</w:t>
            </w:r>
          </w:p>
        </w:tc>
        <w:tc>
          <w:tcPr>
            <w:tcW w:w="479" w:type="pct"/>
            <w:shd w:val="clear" w:color="auto" w:fill="auto"/>
            <w:vAlign w:val="center"/>
          </w:tcPr>
          <w:p w:rsidR="00930502" w:rsidRPr="00D2765E" w:rsidRDefault="00A659E0" w:rsidP="00A659E0">
            <w:pPr>
              <w:pStyle w:val="BodyText"/>
              <w:spacing w:after="0" w:line="240" w:lineRule="auto"/>
              <w:ind w:right="-462" w:hanging="108"/>
              <w:jc w:val="right"/>
              <w:rPr>
                <w:rFonts w:eastAsia="Calibri"/>
              </w:rPr>
            </w:pPr>
            <w:r w:rsidRPr="00D2765E">
              <w:rPr>
                <w:rFonts w:eastAsia="Calibri"/>
              </w:rPr>
              <w:t>99</w:t>
            </w:r>
          </w:p>
        </w:tc>
      </w:tr>
    </w:tbl>
    <w:p w:rsidR="00930502" w:rsidRPr="00D2765E" w:rsidRDefault="00930502" w:rsidP="00025CC7">
      <w:pPr>
        <w:pStyle w:val="BodyText"/>
        <w:spacing w:after="0" w:line="240" w:lineRule="auto"/>
        <w:ind w:firstLine="0"/>
        <w:jc w:val="left"/>
      </w:pPr>
      <w:r w:rsidRPr="00D2765E">
        <w:t xml:space="preserve">    By solving Eq.(</w:t>
      </w:r>
      <w:r w:rsidR="009A0F53" w:rsidRPr="00D2765E">
        <w:t>57</w:t>
      </w:r>
      <w:r w:rsidRPr="00D2765E">
        <w:t xml:space="preserve">), with space charge limited injection,  </w:t>
      </w:r>
      <w:r w:rsidRPr="00D2765E">
        <w:rPr>
          <w:i/>
          <w:iCs/>
        </w:rPr>
        <w:t>E</w:t>
      </w:r>
      <w:r w:rsidRPr="00D2765E">
        <w:rPr>
          <w:i/>
          <w:iCs/>
          <w:vertAlign w:val="subscript"/>
        </w:rPr>
        <w:t xml:space="preserve">oil </w:t>
      </w:r>
      <w:r w:rsidRPr="00D2765E">
        <w:t>(r</w:t>
      </w:r>
      <w:r w:rsidRPr="00D2765E">
        <w:rPr>
          <w:i/>
          <w:iCs/>
          <w:vertAlign w:val="subscript"/>
        </w:rPr>
        <w:t>i</w:t>
      </w:r>
      <w:r w:rsidRPr="00D2765E">
        <w:t xml:space="preserve">)=0, </w:t>
      </w:r>
      <w:r w:rsidR="00A659E0" w:rsidRPr="00D2765E">
        <w:t xml:space="preserve">the </w:t>
      </w:r>
      <w:r w:rsidR="003C5111" w:rsidRPr="00D2765E">
        <w:t xml:space="preserve">steady state </w:t>
      </w:r>
      <w:r w:rsidRPr="00D2765E">
        <w:t xml:space="preserve">electric field in the </w:t>
      </w:r>
      <w:r w:rsidR="00F9682E" w:rsidRPr="00D2765E">
        <w:t>oil</w:t>
      </w:r>
      <w:r w:rsidRPr="00D2765E">
        <w:t xml:space="preserve"> region is:</w:t>
      </w:r>
    </w:p>
    <w:p w:rsidR="00364EAC" w:rsidRPr="0036323B" w:rsidRDefault="00364EAC" w:rsidP="00025CC7">
      <w:pPr>
        <w:pStyle w:val="BodyText"/>
        <w:spacing w:after="0" w:line="240" w:lineRule="auto"/>
        <w:ind w:firstLine="0"/>
        <w:jc w:val="left"/>
        <w:rPr>
          <w:sz w:val="8"/>
          <w:szCs w:val="8"/>
        </w:rPr>
      </w:pPr>
    </w:p>
    <w:tbl>
      <w:tblPr>
        <w:tblW w:w="5000" w:type="pct"/>
        <w:tblLook w:val="04A0"/>
      </w:tblPr>
      <w:tblGrid>
        <w:gridCol w:w="3272"/>
        <w:gridCol w:w="1904"/>
      </w:tblGrid>
      <w:tr w:rsidR="00496123" w:rsidRPr="00D2765E" w:rsidTr="00364EAC">
        <w:tc>
          <w:tcPr>
            <w:tcW w:w="3129" w:type="pct"/>
            <w:shd w:val="clear" w:color="auto" w:fill="auto"/>
            <w:vAlign w:val="center"/>
          </w:tcPr>
          <w:p w:rsidR="00496123" w:rsidRPr="00D2765E" w:rsidRDefault="003C5111" w:rsidP="00DC38B4">
            <w:pPr>
              <w:pStyle w:val="BodyText"/>
              <w:spacing w:after="0" w:line="240" w:lineRule="auto"/>
              <w:ind w:firstLine="0"/>
              <w:jc w:val="left"/>
              <w:rPr>
                <w:rFonts w:eastAsia="Times New Roman"/>
                <w:position w:val="-22"/>
              </w:rPr>
            </w:pPr>
            <w:r w:rsidRPr="00D2765E">
              <w:rPr>
                <w:rFonts w:eastAsia="Times New Roman"/>
                <w:position w:val="-28"/>
              </w:rPr>
              <w:object w:dxaOrig="3019" w:dyaOrig="680">
                <v:shape id="_x0000_i1089" type="#_x0000_t75" style="width:152.65pt;height:34.55pt" o:ole="">
                  <v:imagedata r:id="rId144" o:title=""/>
                </v:shape>
                <o:OLEObject Type="Embed" ProgID="Equation.DSMT4" ShapeID="_x0000_i1089" DrawAspect="Content" ObjectID="_1375608810" r:id="rId145"/>
              </w:object>
            </w:r>
          </w:p>
        </w:tc>
        <w:tc>
          <w:tcPr>
            <w:tcW w:w="1871" w:type="pct"/>
            <w:shd w:val="clear" w:color="auto" w:fill="auto"/>
            <w:vAlign w:val="center"/>
          </w:tcPr>
          <w:p w:rsidR="00496123" w:rsidRPr="00D2765E" w:rsidRDefault="00496123" w:rsidP="00A659E0">
            <w:pPr>
              <w:pStyle w:val="BodyText"/>
              <w:spacing w:after="0" w:line="240" w:lineRule="auto"/>
              <w:ind w:firstLine="0"/>
              <w:jc w:val="right"/>
              <w:rPr>
                <w:rFonts w:eastAsia="Calibri"/>
              </w:rPr>
            </w:pPr>
            <w:r w:rsidRPr="00D2765E">
              <w:rPr>
                <w:rFonts w:eastAsia="Calibri"/>
              </w:rPr>
              <w:t>(5</w:t>
            </w:r>
            <w:r w:rsidR="009A0F53" w:rsidRPr="00D2765E">
              <w:rPr>
                <w:rFonts w:eastAsia="Calibri"/>
              </w:rPr>
              <w:t>8</w:t>
            </w:r>
            <w:r w:rsidRPr="00D2765E">
              <w:rPr>
                <w:rFonts w:eastAsia="Calibri"/>
              </w:rPr>
              <w:t>)</w:t>
            </w:r>
          </w:p>
        </w:tc>
      </w:tr>
    </w:tbl>
    <w:p w:rsidR="003642C1" w:rsidRPr="00D2765E" w:rsidRDefault="003642C1" w:rsidP="003642C1">
      <w:pPr>
        <w:pStyle w:val="BodyText"/>
        <w:ind w:firstLine="0"/>
      </w:pPr>
      <w:r w:rsidRPr="00D2765E">
        <w:t xml:space="preserve">Hence, using Eq. (57), the </w:t>
      </w:r>
      <w:r w:rsidR="003C5111" w:rsidRPr="00D2765E">
        <w:t xml:space="preserve">steady state </w:t>
      </w:r>
      <w:r w:rsidRPr="00D2765E">
        <w:t>charge density is then:</w:t>
      </w:r>
    </w:p>
    <w:p w:rsidR="003642C1" w:rsidRPr="00D2765E" w:rsidRDefault="003642C1" w:rsidP="003642C1">
      <w:pPr>
        <w:pStyle w:val="BodyText"/>
        <w:spacing w:after="0"/>
        <w:ind w:firstLine="0"/>
        <w:rPr>
          <w:sz w:val="14"/>
          <w:szCs w:val="14"/>
        </w:rPr>
      </w:pPr>
    </w:p>
    <w:tbl>
      <w:tblPr>
        <w:tblW w:w="5000" w:type="pct"/>
        <w:tblLook w:val="04A0"/>
      </w:tblPr>
      <w:tblGrid>
        <w:gridCol w:w="3272"/>
        <w:gridCol w:w="1904"/>
      </w:tblGrid>
      <w:tr w:rsidR="003642C1" w:rsidRPr="00D2765E" w:rsidTr="003642C1">
        <w:tc>
          <w:tcPr>
            <w:tcW w:w="3135" w:type="pct"/>
            <w:shd w:val="clear" w:color="auto" w:fill="auto"/>
            <w:vAlign w:val="center"/>
          </w:tcPr>
          <w:p w:rsidR="003642C1" w:rsidRPr="00D2765E" w:rsidRDefault="00EA4680" w:rsidP="0038366A">
            <w:pPr>
              <w:pStyle w:val="BodyText"/>
              <w:spacing w:after="0" w:line="240" w:lineRule="auto"/>
              <w:ind w:firstLine="0"/>
              <w:jc w:val="left"/>
              <w:rPr>
                <w:rFonts w:eastAsia="Times New Roman"/>
                <w:position w:val="-22"/>
              </w:rPr>
            </w:pPr>
            <w:r w:rsidRPr="00D2765E">
              <w:rPr>
                <w:rFonts w:eastAsia="Times New Roman"/>
                <w:position w:val="-30"/>
              </w:rPr>
              <w:object w:dxaOrig="3019" w:dyaOrig="680">
                <v:shape id="_x0000_i1090" type="#_x0000_t75" style="width:152.65pt;height:34.55pt" o:ole="">
                  <v:imagedata r:id="rId146" o:title=""/>
                </v:shape>
                <o:OLEObject Type="Embed" ProgID="Equation.DSMT4" ShapeID="_x0000_i1090" DrawAspect="Content" ObjectID="_1375608811" r:id="rId147"/>
              </w:object>
            </w:r>
          </w:p>
        </w:tc>
        <w:tc>
          <w:tcPr>
            <w:tcW w:w="1865" w:type="pct"/>
            <w:shd w:val="clear" w:color="auto" w:fill="auto"/>
            <w:vAlign w:val="center"/>
          </w:tcPr>
          <w:p w:rsidR="003642C1" w:rsidRPr="00D2765E" w:rsidRDefault="003642C1" w:rsidP="0038366A">
            <w:pPr>
              <w:pStyle w:val="BodyText"/>
              <w:spacing w:after="0" w:line="240" w:lineRule="auto"/>
              <w:ind w:firstLine="0"/>
              <w:jc w:val="right"/>
              <w:rPr>
                <w:rFonts w:eastAsia="Calibri"/>
              </w:rPr>
            </w:pPr>
            <w:r w:rsidRPr="00D2765E">
              <w:rPr>
                <w:rFonts w:eastAsia="Calibri"/>
              </w:rPr>
              <w:t>(59)</w:t>
            </w:r>
          </w:p>
        </w:tc>
      </w:tr>
    </w:tbl>
    <w:p w:rsidR="003642C1" w:rsidRPr="00D2765E" w:rsidRDefault="003642C1" w:rsidP="003642C1">
      <w:pPr>
        <w:pStyle w:val="BodyText"/>
        <w:spacing w:after="0"/>
        <w:ind w:firstLine="0"/>
      </w:pPr>
    </w:p>
    <w:p w:rsidR="003642C1" w:rsidRPr="00D2765E" w:rsidRDefault="003642C1" w:rsidP="003642C1">
      <w:pPr>
        <w:pStyle w:val="BodyText1"/>
        <w:ind w:firstLine="0"/>
      </w:pPr>
      <w:r w:rsidRPr="00D2765E">
        <w:t>and the electric field in the pressboard region (Region II) in Fig. 8 is:</w:t>
      </w:r>
    </w:p>
    <w:tbl>
      <w:tblPr>
        <w:tblW w:w="5000" w:type="pct"/>
        <w:tblLook w:val="04A0"/>
      </w:tblPr>
      <w:tblGrid>
        <w:gridCol w:w="3513"/>
        <w:gridCol w:w="1663"/>
      </w:tblGrid>
      <w:tr w:rsidR="003642C1" w:rsidRPr="00D2765E" w:rsidTr="003642C1">
        <w:tc>
          <w:tcPr>
            <w:tcW w:w="3135" w:type="pct"/>
            <w:shd w:val="clear" w:color="auto" w:fill="auto"/>
            <w:vAlign w:val="center"/>
          </w:tcPr>
          <w:p w:rsidR="003642C1" w:rsidRPr="00D2765E" w:rsidRDefault="003C5111" w:rsidP="0038366A">
            <w:pPr>
              <w:pStyle w:val="BodyText"/>
              <w:spacing w:after="0" w:line="240" w:lineRule="auto"/>
              <w:ind w:firstLine="0"/>
              <w:jc w:val="left"/>
              <w:rPr>
                <w:rFonts w:eastAsia="Times New Roman"/>
                <w:position w:val="-22"/>
              </w:rPr>
            </w:pPr>
            <w:r w:rsidRPr="00D2765E">
              <w:rPr>
                <w:rFonts w:eastAsia="Times New Roman"/>
                <w:position w:val="-20"/>
              </w:rPr>
              <w:object w:dxaOrig="3280" w:dyaOrig="540">
                <v:shape id="_x0000_i1091" type="#_x0000_t75" style="width:164.75pt;height:27.65pt" o:ole="">
                  <v:imagedata r:id="rId148" o:title=""/>
                </v:shape>
                <o:OLEObject Type="Embed" ProgID="Equation.DSMT4" ShapeID="_x0000_i1091" DrawAspect="Content" ObjectID="_1375608812" r:id="rId149"/>
              </w:object>
            </w:r>
          </w:p>
        </w:tc>
        <w:tc>
          <w:tcPr>
            <w:tcW w:w="1865" w:type="pct"/>
            <w:shd w:val="clear" w:color="auto" w:fill="auto"/>
            <w:vAlign w:val="center"/>
          </w:tcPr>
          <w:p w:rsidR="003642C1" w:rsidRPr="00D2765E" w:rsidRDefault="003642C1" w:rsidP="0038366A">
            <w:pPr>
              <w:pStyle w:val="BodyText"/>
              <w:spacing w:after="0" w:line="240" w:lineRule="auto"/>
              <w:ind w:firstLine="0"/>
              <w:jc w:val="right"/>
              <w:rPr>
                <w:rFonts w:eastAsia="Calibri"/>
              </w:rPr>
            </w:pPr>
            <w:r w:rsidRPr="00D2765E">
              <w:rPr>
                <w:rFonts w:eastAsia="Calibri"/>
              </w:rPr>
              <w:t>(60)</w:t>
            </w:r>
          </w:p>
        </w:tc>
      </w:tr>
    </w:tbl>
    <w:p w:rsidR="003642C1" w:rsidRPr="00D2765E" w:rsidRDefault="003642C1" w:rsidP="003642C1">
      <w:pPr>
        <w:pStyle w:val="BodyText1"/>
        <w:ind w:firstLine="216"/>
      </w:pPr>
    </w:p>
    <w:p w:rsidR="00D8769C" w:rsidRPr="00D2765E" w:rsidRDefault="006B4A41" w:rsidP="00AD2834">
      <w:pPr>
        <w:pStyle w:val="Heading2"/>
        <w:tabs>
          <w:tab w:val="num" w:pos="360"/>
        </w:tabs>
        <w:ind w:left="288"/>
      </w:pPr>
      <w:r w:rsidRPr="00D2765E">
        <w:t>Transient S</w:t>
      </w:r>
      <w:r w:rsidR="00D8769C" w:rsidRPr="00D2765E">
        <w:t xml:space="preserve">olutions </w:t>
      </w:r>
      <w:r w:rsidR="00282D46" w:rsidRPr="00D2765E">
        <w:t>in Region I</w:t>
      </w:r>
    </w:p>
    <w:p w:rsidR="007772C7" w:rsidRPr="00D2765E" w:rsidRDefault="007772C7" w:rsidP="00025CC7">
      <w:pPr>
        <w:pStyle w:val="BodyText1"/>
        <w:rPr>
          <w:spacing w:val="0"/>
        </w:rPr>
      </w:pPr>
      <w:r w:rsidRPr="00D2765E">
        <w:t xml:space="preserve">Due to the step current source in Fig. </w:t>
      </w:r>
      <w:r w:rsidR="00025CC7" w:rsidRPr="00D2765E">
        <w:t>7</w:t>
      </w:r>
      <w:r w:rsidRPr="00D2765E">
        <w:t>, the transient analysis results in both migration/ohmic conduction and displacement currents</w:t>
      </w:r>
      <w:r w:rsidR="006B4A41" w:rsidRPr="00D2765E">
        <w:t>:</w:t>
      </w:r>
    </w:p>
    <w:tbl>
      <w:tblPr>
        <w:tblW w:w="5000" w:type="pct"/>
        <w:tblBorders>
          <w:insideH w:val="single" w:sz="4" w:space="0" w:color="auto"/>
        </w:tblBorders>
        <w:tblLook w:val="04A0"/>
      </w:tblPr>
      <w:tblGrid>
        <w:gridCol w:w="4693"/>
        <w:gridCol w:w="483"/>
      </w:tblGrid>
      <w:tr w:rsidR="00D07B77" w:rsidRPr="00D2765E" w:rsidTr="00D07B77">
        <w:tc>
          <w:tcPr>
            <w:tcW w:w="4533" w:type="pct"/>
            <w:shd w:val="clear" w:color="auto" w:fill="auto"/>
            <w:vAlign w:val="center"/>
          </w:tcPr>
          <w:p w:rsidR="00D07B77" w:rsidRPr="00D2765E" w:rsidRDefault="003C5111" w:rsidP="0036093B">
            <w:pPr>
              <w:pStyle w:val="BodyText"/>
              <w:spacing w:after="0" w:line="240" w:lineRule="auto"/>
              <w:ind w:firstLine="0"/>
              <w:jc w:val="left"/>
              <w:rPr>
                <w:rFonts w:eastAsia="Calibri"/>
              </w:rPr>
            </w:pPr>
            <w:r w:rsidRPr="00D2765E">
              <w:rPr>
                <w:rFonts w:eastAsia="Times New Roman"/>
                <w:position w:val="-78"/>
              </w:rPr>
              <w:object w:dxaOrig="3960" w:dyaOrig="1680">
                <v:shape id="_x0000_i1092" type="#_x0000_t75" style="width:198.7pt;height:85.25pt" o:ole="">
                  <v:imagedata r:id="rId150" o:title=""/>
                </v:shape>
                <o:OLEObject Type="Embed" ProgID="Equation.DSMT4" ShapeID="_x0000_i1092" DrawAspect="Content" ObjectID="_1375608813" r:id="rId151"/>
              </w:object>
            </w:r>
          </w:p>
        </w:tc>
        <w:tc>
          <w:tcPr>
            <w:tcW w:w="467" w:type="pct"/>
            <w:shd w:val="clear" w:color="auto" w:fill="auto"/>
            <w:vAlign w:val="center"/>
          </w:tcPr>
          <w:p w:rsidR="00D07B77" w:rsidRPr="00D2765E" w:rsidRDefault="00557FB2" w:rsidP="00557FB2">
            <w:pPr>
              <w:pStyle w:val="BodyText"/>
              <w:spacing w:after="0" w:line="240" w:lineRule="auto"/>
              <w:ind w:left="-69" w:firstLine="0"/>
              <w:jc w:val="right"/>
              <w:rPr>
                <w:rFonts w:eastAsia="Calibri"/>
              </w:rPr>
            </w:pPr>
            <w:r w:rsidRPr="00D2765E">
              <w:rPr>
                <w:rFonts w:eastAsia="Calibri"/>
              </w:rPr>
              <w:t>(61)</w:t>
            </w:r>
          </w:p>
        </w:tc>
      </w:tr>
    </w:tbl>
    <w:p w:rsidR="00D07B77" w:rsidRPr="00D2765E" w:rsidRDefault="00D07B77" w:rsidP="00BE5D9B">
      <w:pPr>
        <w:pStyle w:val="BodyText"/>
        <w:spacing w:after="0"/>
        <w:ind w:firstLine="0"/>
        <w:rPr>
          <w:sz w:val="10"/>
          <w:szCs w:val="10"/>
        </w:rPr>
      </w:pPr>
    </w:p>
    <w:p w:rsidR="00B1316B" w:rsidRPr="00D2765E" w:rsidRDefault="007772C7" w:rsidP="00D50DA5">
      <w:pPr>
        <w:pStyle w:val="BodyText"/>
        <w:spacing w:after="0"/>
        <w:ind w:right="10" w:firstLine="0"/>
      </w:pPr>
      <w:r w:rsidRPr="00D2765E">
        <w:t xml:space="preserve">We </w:t>
      </w:r>
      <w:r w:rsidR="000D040D" w:rsidRPr="00D2765E">
        <w:t xml:space="preserve">again </w:t>
      </w:r>
      <w:r w:rsidRPr="00D2765E">
        <w:t xml:space="preserve">assume an initially unexcited system with space charge limited </w:t>
      </w:r>
      <w:r w:rsidR="00025CC7" w:rsidRPr="00D2765E">
        <w:t>injection</w:t>
      </w:r>
      <w:r w:rsidRPr="00D2765E">
        <w:t xml:space="preserve"> at </w:t>
      </w:r>
      <w:r w:rsidR="00CF1B3D" w:rsidRPr="00D2765E">
        <w:t>r</w:t>
      </w:r>
      <w:r w:rsidR="0067269F" w:rsidRPr="00D2765E">
        <w:rPr>
          <w:sz w:val="4"/>
          <w:szCs w:val="4"/>
        </w:rPr>
        <w:t xml:space="preserve"> </w:t>
      </w:r>
      <w:r w:rsidR="00CF1B3D" w:rsidRPr="00D2765E">
        <w:t>=</w:t>
      </w:r>
      <w:r w:rsidR="0067269F" w:rsidRPr="00D2765E">
        <w:rPr>
          <w:sz w:val="4"/>
          <w:szCs w:val="4"/>
        </w:rPr>
        <w:t xml:space="preserve"> </w:t>
      </w:r>
      <w:r w:rsidR="00CF1B3D" w:rsidRPr="00D2765E">
        <w:t>r</w:t>
      </w:r>
      <w:r w:rsidR="00CF1B3D" w:rsidRPr="00D2765E">
        <w:rPr>
          <w:i/>
          <w:iCs/>
          <w:vertAlign w:val="subscript"/>
        </w:rPr>
        <w:t>i</w:t>
      </w:r>
      <w:r w:rsidRPr="00D2765E">
        <w:t xml:space="preserve">. Hence, the current densities in Regions I and II are equal to </w:t>
      </w:r>
      <w:r w:rsidRPr="00D2765E">
        <w:rPr>
          <w:i/>
          <w:iCs/>
        </w:rPr>
        <w:t>J</w:t>
      </w:r>
      <w:r w:rsidRPr="007D52AD">
        <w:rPr>
          <w:i/>
          <w:vertAlign w:val="subscript"/>
        </w:rPr>
        <w:t>s</w:t>
      </w:r>
      <w:r w:rsidRPr="00D2765E">
        <w:t>(</w:t>
      </w:r>
      <w:r w:rsidRPr="00D2765E">
        <w:rPr>
          <w:i/>
          <w:iCs/>
        </w:rPr>
        <w:t>t</w:t>
      </w:r>
      <w:r w:rsidRPr="00D2765E">
        <w:t xml:space="preserve">). </w:t>
      </w:r>
      <w:r w:rsidRPr="00D2765E">
        <w:rPr>
          <w:spacing w:val="0"/>
        </w:rPr>
        <w:t xml:space="preserve">Also, since </w:t>
      </w:r>
      <w:r w:rsidR="00025CC7" w:rsidRPr="00D2765E">
        <w:rPr>
          <w:spacing w:val="0"/>
        </w:rPr>
        <w:t xml:space="preserve">the </w:t>
      </w:r>
      <w:r w:rsidRPr="00D2765E">
        <w:rPr>
          <w:spacing w:val="0"/>
        </w:rPr>
        <w:t xml:space="preserve">electric field in </w:t>
      </w:r>
      <w:r w:rsidR="006B4A41" w:rsidRPr="00D2765E">
        <w:rPr>
          <w:spacing w:val="0"/>
        </w:rPr>
        <w:t xml:space="preserve">the </w:t>
      </w:r>
      <w:r w:rsidR="00025CC7" w:rsidRPr="00D2765E">
        <w:rPr>
          <w:spacing w:val="0"/>
        </w:rPr>
        <w:t>pressboard</w:t>
      </w:r>
      <w:r w:rsidRPr="00D2765E">
        <w:rPr>
          <w:spacing w:val="0"/>
        </w:rPr>
        <w:t xml:space="preserve"> region, </w:t>
      </w:r>
      <w:r w:rsidRPr="00D2765E">
        <w:rPr>
          <w:i/>
          <w:iCs/>
          <w:spacing w:val="0"/>
        </w:rPr>
        <w:t>E</w:t>
      </w:r>
      <w:r w:rsidR="00CF1B3D" w:rsidRPr="00D2765E">
        <w:rPr>
          <w:i/>
          <w:iCs/>
          <w:spacing w:val="0"/>
          <w:vertAlign w:val="subscript"/>
        </w:rPr>
        <w:t>pb</w:t>
      </w:r>
      <w:r w:rsidR="00EA4680" w:rsidRPr="00D2765E">
        <w:rPr>
          <w:iCs/>
          <w:spacing w:val="0"/>
        </w:rPr>
        <w:t>(r,</w:t>
      </w:r>
      <w:r w:rsidR="00EA4680" w:rsidRPr="00D2765E">
        <w:rPr>
          <w:i/>
          <w:iCs/>
          <w:spacing w:val="0"/>
        </w:rPr>
        <w:t>t</w:t>
      </w:r>
      <w:r w:rsidR="00EA4680" w:rsidRPr="00D2765E">
        <w:rPr>
          <w:iCs/>
          <w:spacing w:val="0"/>
        </w:rPr>
        <w:t>)</w:t>
      </w:r>
      <w:r w:rsidR="006B4A41" w:rsidRPr="00D2765E">
        <w:rPr>
          <w:iCs/>
          <w:spacing w:val="0"/>
        </w:rPr>
        <w:t>,</w:t>
      </w:r>
      <w:r w:rsidR="00D50DA5" w:rsidRPr="00D2765E">
        <w:rPr>
          <w:spacing w:val="0"/>
        </w:rPr>
        <w:t xml:space="preserve"> only depends on time and radial</w:t>
      </w:r>
      <w:r w:rsidRPr="00D2765E">
        <w:rPr>
          <w:spacing w:val="0"/>
        </w:rPr>
        <w:t xml:space="preserve"> position</w:t>
      </w:r>
      <w:r w:rsidR="00D50DA5" w:rsidRPr="00D2765E">
        <w:rPr>
          <w:spacing w:val="0"/>
        </w:rPr>
        <w:t xml:space="preserve"> as 1/r</w:t>
      </w:r>
      <w:r w:rsidR="00D50DA5" w:rsidRPr="00D2765E">
        <w:rPr>
          <w:spacing w:val="0"/>
          <w:vertAlign w:val="superscript"/>
        </w:rPr>
        <w:t>2</w:t>
      </w:r>
      <w:r w:rsidRPr="00D2765E">
        <w:rPr>
          <w:spacing w:val="0"/>
        </w:rPr>
        <w:t>, the charge density in Region II is zero.</w:t>
      </w:r>
      <w:r w:rsidR="00025CC7" w:rsidRPr="00D2765E">
        <w:rPr>
          <w:spacing w:val="0"/>
        </w:rPr>
        <w:t xml:space="preserve"> </w:t>
      </w:r>
      <w:r w:rsidR="00B1316B" w:rsidRPr="00D2765E">
        <w:t xml:space="preserve">To solve for </w:t>
      </w:r>
      <w:r w:rsidR="00025CC7" w:rsidRPr="00D2765E">
        <w:t xml:space="preserve">the </w:t>
      </w:r>
      <w:r w:rsidR="00B1316B" w:rsidRPr="00D2765E">
        <w:t xml:space="preserve">charge density in </w:t>
      </w:r>
      <w:r w:rsidR="006B4A41" w:rsidRPr="00D2765E">
        <w:t xml:space="preserve">the </w:t>
      </w:r>
      <w:r w:rsidR="00B1316B" w:rsidRPr="00D2765E">
        <w:t>oil region</w:t>
      </w:r>
      <w:r w:rsidR="007D52AD">
        <w:t xml:space="preserve"> (Region I) </w:t>
      </w:r>
      <w:r w:rsidR="00B1316B" w:rsidRPr="00D2765E">
        <w:t>, based on Eqs. (1-3)</w:t>
      </w:r>
      <w:r w:rsidR="006B4A41" w:rsidRPr="00D2765E">
        <w:t xml:space="preserve"> in spherical coordinates</w:t>
      </w:r>
      <w:r w:rsidR="00B1316B" w:rsidRPr="00D2765E">
        <w:t>, we have:</w:t>
      </w:r>
    </w:p>
    <w:tbl>
      <w:tblPr>
        <w:tblW w:w="6075" w:type="pct"/>
        <w:tblBorders>
          <w:insideH w:val="single" w:sz="4" w:space="0" w:color="auto"/>
        </w:tblBorders>
        <w:tblLook w:val="04A0"/>
      </w:tblPr>
      <w:tblGrid>
        <w:gridCol w:w="5237"/>
        <w:gridCol w:w="1052"/>
      </w:tblGrid>
      <w:tr w:rsidR="00B1316B" w:rsidRPr="00D2765E" w:rsidTr="00C018D1">
        <w:tc>
          <w:tcPr>
            <w:tcW w:w="4164" w:type="pct"/>
            <w:shd w:val="clear" w:color="auto" w:fill="auto"/>
            <w:vAlign w:val="center"/>
          </w:tcPr>
          <w:p w:rsidR="00B1316B" w:rsidRPr="00D2765E" w:rsidRDefault="005D582D" w:rsidP="00C018D1">
            <w:pPr>
              <w:pStyle w:val="BodyText"/>
              <w:tabs>
                <w:tab w:val="left" w:pos="3736"/>
                <w:tab w:val="left" w:pos="4211"/>
                <w:tab w:val="left" w:pos="4320"/>
                <w:tab w:val="left" w:pos="4410"/>
                <w:tab w:val="left" w:pos="5040"/>
              </w:tabs>
              <w:spacing w:after="0" w:line="240" w:lineRule="auto"/>
              <w:ind w:left="-90" w:right="-25" w:firstLine="0"/>
              <w:jc w:val="left"/>
              <w:rPr>
                <w:rFonts w:ascii="Calibri" w:eastAsia="Calibri" w:hAnsi="Calibri" w:cs="Arial"/>
                <w:position w:val="-24"/>
                <w:sz w:val="22"/>
                <w:szCs w:val="22"/>
              </w:rPr>
            </w:pPr>
            <w:r w:rsidRPr="00D2765E">
              <w:rPr>
                <w:rFonts w:ascii="Calibri" w:eastAsia="Calibri" w:hAnsi="Calibri" w:cs="Arial"/>
                <w:position w:val="-48"/>
                <w:sz w:val="22"/>
                <w:szCs w:val="22"/>
              </w:rPr>
              <w:object w:dxaOrig="4080" w:dyaOrig="1060">
                <v:shape id="_x0000_i1093" type="#_x0000_t75" style="width:203.9pt;height:52.4pt" o:ole="">
                  <v:imagedata r:id="rId152" o:title=""/>
                </v:shape>
                <o:OLEObject Type="Embed" ProgID="Equation.DSMT4" ShapeID="_x0000_i1093" DrawAspect="Content" ObjectID="_1375608814" r:id="rId153"/>
              </w:object>
            </w:r>
            <w:r w:rsidR="00D50DA5" w:rsidRPr="00D2765E">
              <w:rPr>
                <w:rFonts w:ascii="Calibri" w:eastAsia="Calibri" w:hAnsi="Calibri" w:cs="Arial"/>
                <w:position w:val="-24"/>
                <w:sz w:val="22"/>
                <w:szCs w:val="22"/>
              </w:rPr>
              <w:t xml:space="preserve"> </w:t>
            </w:r>
            <w:r w:rsidR="00F940EC" w:rsidRPr="00D2765E">
              <w:rPr>
                <w:rFonts w:ascii="Calibri" w:eastAsia="Calibri" w:hAnsi="Calibri" w:cs="Arial"/>
                <w:position w:val="-24"/>
                <w:sz w:val="22"/>
                <w:szCs w:val="22"/>
              </w:rPr>
              <w:t xml:space="preserve">  </w:t>
            </w:r>
            <w:r w:rsidR="00C018D1" w:rsidRPr="00D2765E">
              <w:rPr>
                <w:rFonts w:ascii="Calibri" w:eastAsia="Calibri" w:hAnsi="Calibri" w:cs="Arial"/>
                <w:position w:val="-24"/>
                <w:sz w:val="22"/>
                <w:szCs w:val="22"/>
              </w:rPr>
              <w:t xml:space="preserve">          </w:t>
            </w:r>
            <w:r w:rsidR="00C018D1" w:rsidRPr="00D2765E">
              <w:rPr>
                <w:rFonts w:eastAsia="Calibri"/>
                <w:position w:val="-24"/>
              </w:rPr>
              <w:t>(62)</w:t>
            </w:r>
          </w:p>
        </w:tc>
        <w:tc>
          <w:tcPr>
            <w:tcW w:w="836" w:type="pct"/>
            <w:shd w:val="clear" w:color="auto" w:fill="auto"/>
            <w:vAlign w:val="center"/>
          </w:tcPr>
          <w:p w:rsidR="00B1316B" w:rsidRPr="00D2765E" w:rsidRDefault="00B1316B" w:rsidP="00D50DA5">
            <w:pPr>
              <w:pStyle w:val="BodyText"/>
              <w:spacing w:after="0" w:line="240" w:lineRule="auto"/>
              <w:ind w:left="69" w:right="-80" w:firstLine="0"/>
              <w:jc w:val="right"/>
              <w:rPr>
                <w:rFonts w:eastAsia="Calibri"/>
              </w:rPr>
            </w:pPr>
          </w:p>
        </w:tc>
      </w:tr>
    </w:tbl>
    <w:p w:rsidR="00B1316B" w:rsidRPr="00D2765E" w:rsidRDefault="006B4A41" w:rsidP="00D50DA5">
      <w:pPr>
        <w:pStyle w:val="BodyText"/>
        <w:ind w:right="-170" w:firstLine="0"/>
      </w:pPr>
      <w:r w:rsidRPr="00D2765E">
        <w:t>which reduces</w:t>
      </w:r>
      <w:r w:rsidR="00B1316B" w:rsidRPr="00D2765E">
        <w:t xml:space="preserve"> to:</w:t>
      </w:r>
    </w:p>
    <w:tbl>
      <w:tblPr>
        <w:tblW w:w="5000" w:type="pct"/>
        <w:tblBorders>
          <w:insideH w:val="single" w:sz="4" w:space="0" w:color="auto"/>
        </w:tblBorders>
        <w:tblLook w:val="04A0"/>
      </w:tblPr>
      <w:tblGrid>
        <w:gridCol w:w="4045"/>
        <w:gridCol w:w="1131"/>
      </w:tblGrid>
      <w:tr w:rsidR="00B1316B" w:rsidRPr="00D2765E" w:rsidTr="001721D4">
        <w:tc>
          <w:tcPr>
            <w:tcW w:w="3907" w:type="pct"/>
            <w:shd w:val="clear" w:color="auto" w:fill="auto"/>
            <w:vAlign w:val="center"/>
          </w:tcPr>
          <w:p w:rsidR="00B1316B" w:rsidRPr="00D2765E" w:rsidRDefault="00C018D1" w:rsidP="001721D4">
            <w:pPr>
              <w:pStyle w:val="BodyText"/>
              <w:spacing w:after="0" w:line="240" w:lineRule="auto"/>
              <w:ind w:firstLine="0"/>
              <w:jc w:val="left"/>
              <w:rPr>
                <w:rFonts w:eastAsia="Calibri"/>
                <w:sz w:val="22"/>
                <w:szCs w:val="22"/>
              </w:rPr>
            </w:pPr>
            <w:r w:rsidRPr="00D2765E">
              <w:rPr>
                <w:rFonts w:ascii="Calibri" w:eastAsia="Calibri" w:hAnsi="Calibri" w:cs="Arial"/>
                <w:position w:val="-26"/>
                <w:sz w:val="22"/>
                <w:szCs w:val="22"/>
              </w:rPr>
              <w:object w:dxaOrig="3460" w:dyaOrig="620">
                <v:shape id="_x0000_i1094" type="#_x0000_t75" style="width:175.1pt;height:31.1pt" o:ole="">
                  <v:imagedata r:id="rId154" o:title=""/>
                </v:shape>
                <o:OLEObject Type="Embed" ProgID="Equation.DSMT4" ShapeID="_x0000_i1094" DrawAspect="Content" ObjectID="_1375608815" r:id="rId155"/>
              </w:object>
            </w:r>
          </w:p>
        </w:tc>
        <w:tc>
          <w:tcPr>
            <w:tcW w:w="1093" w:type="pct"/>
            <w:shd w:val="clear" w:color="auto" w:fill="auto"/>
            <w:vAlign w:val="center"/>
          </w:tcPr>
          <w:p w:rsidR="00B1316B" w:rsidRPr="00D2765E" w:rsidRDefault="00B1316B" w:rsidP="009A0F53">
            <w:pPr>
              <w:pStyle w:val="BodyText"/>
              <w:spacing w:after="0" w:line="240" w:lineRule="auto"/>
              <w:ind w:firstLine="0"/>
              <w:jc w:val="right"/>
              <w:rPr>
                <w:rFonts w:eastAsia="Calibri"/>
              </w:rPr>
            </w:pPr>
            <w:r w:rsidRPr="00D2765E">
              <w:rPr>
                <w:rFonts w:eastAsia="Calibri"/>
              </w:rPr>
              <w:t>(</w:t>
            </w:r>
            <w:r w:rsidR="009A0F53" w:rsidRPr="00D2765E">
              <w:rPr>
                <w:rFonts w:eastAsia="Calibri"/>
              </w:rPr>
              <w:t>63</w:t>
            </w:r>
            <w:r w:rsidRPr="00D2765E">
              <w:rPr>
                <w:rFonts w:eastAsia="Calibri"/>
              </w:rPr>
              <w:t>)</w:t>
            </w:r>
          </w:p>
        </w:tc>
      </w:tr>
    </w:tbl>
    <w:p w:rsidR="000F7BC1" w:rsidRPr="00D2765E" w:rsidRDefault="000F7BC1" w:rsidP="009A0F53">
      <w:pPr>
        <w:pStyle w:val="BodyText"/>
        <w:spacing w:after="0"/>
        <w:ind w:firstLine="0"/>
        <w:rPr>
          <w:sz w:val="14"/>
          <w:szCs w:val="14"/>
        </w:rPr>
      </w:pPr>
    </w:p>
    <w:p w:rsidR="00B1316B" w:rsidRPr="00D2765E" w:rsidRDefault="000F7BC1" w:rsidP="009A0F53">
      <w:pPr>
        <w:pStyle w:val="BodyText"/>
        <w:spacing w:after="0"/>
        <w:ind w:firstLine="0"/>
      </w:pPr>
      <w:r w:rsidRPr="00D2765E">
        <w:t xml:space="preserve">    </w:t>
      </w:r>
      <w:r w:rsidR="00B1316B" w:rsidRPr="00D2765E">
        <w:t xml:space="preserve">According to </w:t>
      </w:r>
      <w:r w:rsidR="006B4A41" w:rsidRPr="00D2765E">
        <w:t xml:space="preserve">the </w:t>
      </w:r>
      <w:r w:rsidR="00B1316B" w:rsidRPr="00D2765E">
        <w:t>method of characteristics, Eq. (</w:t>
      </w:r>
      <w:r w:rsidR="009A0F53" w:rsidRPr="00D2765E">
        <w:t>63</w:t>
      </w:r>
      <w:r w:rsidR="00B1316B" w:rsidRPr="00D2765E">
        <w:t>) can be rewritten as a</w:t>
      </w:r>
      <w:r w:rsidR="006B4A41" w:rsidRPr="00D2765E">
        <w:t xml:space="preserve"> pair of</w:t>
      </w:r>
      <w:r w:rsidR="00B1316B" w:rsidRPr="00D2765E">
        <w:t xml:space="preserve"> ordinary differential equation</w:t>
      </w:r>
      <w:r w:rsidR="006B4A41" w:rsidRPr="00D2765E">
        <w:t>s</w:t>
      </w:r>
      <w:r w:rsidR="00B1316B" w:rsidRPr="00D2765E">
        <w:t>:</w:t>
      </w:r>
    </w:p>
    <w:p w:rsidR="000F7BC1" w:rsidRPr="00D2765E" w:rsidRDefault="000F7BC1" w:rsidP="009A0F53">
      <w:pPr>
        <w:pStyle w:val="BodyText"/>
        <w:spacing w:after="0"/>
        <w:ind w:firstLine="0"/>
        <w:rPr>
          <w:sz w:val="14"/>
          <w:szCs w:val="14"/>
        </w:rPr>
      </w:pPr>
    </w:p>
    <w:tbl>
      <w:tblPr>
        <w:tblW w:w="5147" w:type="pct"/>
        <w:tblBorders>
          <w:insideH w:val="single" w:sz="4" w:space="0" w:color="auto"/>
        </w:tblBorders>
        <w:tblLook w:val="04A0"/>
      </w:tblPr>
      <w:tblGrid>
        <w:gridCol w:w="5058"/>
        <w:gridCol w:w="270"/>
      </w:tblGrid>
      <w:tr w:rsidR="00B1316B" w:rsidRPr="00D2765E" w:rsidTr="00A364B5">
        <w:tc>
          <w:tcPr>
            <w:tcW w:w="4747" w:type="pct"/>
            <w:shd w:val="clear" w:color="auto" w:fill="auto"/>
            <w:vAlign w:val="center"/>
          </w:tcPr>
          <w:p w:rsidR="00C018D1" w:rsidRPr="00D2765E" w:rsidRDefault="00A364B5" w:rsidP="00A364B5">
            <w:pPr>
              <w:pStyle w:val="BodyText"/>
              <w:spacing w:after="0" w:line="240" w:lineRule="auto"/>
              <w:ind w:left="-90" w:right="-108" w:firstLine="0"/>
              <w:jc w:val="center"/>
              <w:rPr>
                <w:rFonts w:eastAsia="Calibri"/>
              </w:rPr>
            </w:pPr>
            <w:r w:rsidRPr="00D2765E">
              <w:rPr>
                <w:rFonts w:ascii="Calibri" w:eastAsia="Calibri" w:hAnsi="Calibri" w:cs="Arial"/>
                <w:position w:val="-52"/>
              </w:rPr>
              <w:object w:dxaOrig="4000" w:dyaOrig="1140">
                <v:shape id="_x0000_i1095" type="#_x0000_t75" style="width:202.75pt;height:57.6pt" o:ole="">
                  <v:imagedata r:id="rId156" o:title=""/>
                </v:shape>
                <o:OLEObject Type="Embed" ProgID="Equation.DSMT4" ShapeID="_x0000_i1095" DrawAspect="Content" ObjectID="_1375608816" r:id="rId157"/>
              </w:object>
            </w:r>
            <w:r w:rsidR="00816361" w:rsidRPr="00D2765E">
              <w:rPr>
                <w:rFonts w:eastAsia="Calibri"/>
              </w:rPr>
              <w:t xml:space="preserve">            </w:t>
            </w:r>
            <w:r w:rsidRPr="00D2765E">
              <w:rPr>
                <w:rFonts w:eastAsia="Calibri"/>
              </w:rPr>
              <w:t>(64)</w:t>
            </w:r>
          </w:p>
        </w:tc>
        <w:tc>
          <w:tcPr>
            <w:tcW w:w="253" w:type="pct"/>
            <w:shd w:val="clear" w:color="auto" w:fill="auto"/>
            <w:vAlign w:val="center"/>
          </w:tcPr>
          <w:p w:rsidR="00C018D1" w:rsidRPr="00D2765E" w:rsidRDefault="00C018D1" w:rsidP="00C018D1">
            <w:pPr>
              <w:pStyle w:val="BodyText"/>
              <w:spacing w:after="0" w:line="240" w:lineRule="auto"/>
              <w:ind w:left="-738" w:firstLine="738"/>
              <w:jc w:val="right"/>
              <w:rPr>
                <w:rFonts w:eastAsia="Calibri"/>
              </w:rPr>
            </w:pPr>
          </w:p>
          <w:p w:rsidR="00C018D1" w:rsidRPr="00D2765E" w:rsidRDefault="00C018D1" w:rsidP="00C018D1">
            <w:pPr>
              <w:pStyle w:val="BodyText"/>
              <w:spacing w:after="0" w:line="240" w:lineRule="auto"/>
              <w:ind w:left="-1098" w:firstLine="360"/>
              <w:jc w:val="right"/>
              <w:rPr>
                <w:rFonts w:eastAsia="Calibri"/>
              </w:rPr>
            </w:pPr>
          </w:p>
          <w:p w:rsidR="00B1316B" w:rsidRPr="00D2765E" w:rsidRDefault="00B1316B" w:rsidP="00C018D1">
            <w:pPr>
              <w:pStyle w:val="BodyText"/>
              <w:spacing w:after="0" w:line="240" w:lineRule="auto"/>
              <w:ind w:left="-1098" w:firstLine="360"/>
              <w:jc w:val="right"/>
              <w:rPr>
                <w:rFonts w:eastAsia="Calibri"/>
              </w:rPr>
            </w:pPr>
          </w:p>
        </w:tc>
      </w:tr>
    </w:tbl>
    <w:p w:rsidR="00B1316B" w:rsidRPr="00D2765E" w:rsidRDefault="00C018D1" w:rsidP="00C018D1">
      <w:pPr>
        <w:pStyle w:val="BodyText"/>
        <w:spacing w:after="0"/>
        <w:ind w:left="-90" w:firstLine="0"/>
      </w:pPr>
      <w:r w:rsidRPr="00D2765E">
        <w:rPr>
          <w:sz w:val="14"/>
          <w:szCs w:val="14"/>
        </w:rPr>
        <w:t xml:space="preserve">   </w:t>
      </w:r>
      <w:r w:rsidR="000F7BC1" w:rsidRPr="00D2765E">
        <w:t xml:space="preserve"> </w:t>
      </w:r>
      <w:r w:rsidR="00B1316B" w:rsidRPr="00D2765E">
        <w:t>Considering boundary conditions</w:t>
      </w:r>
      <w:r w:rsidR="006B4A41" w:rsidRPr="00D2765E">
        <w:t xml:space="preserve"> of zero volume charge at </w:t>
      </w:r>
      <w:r w:rsidR="006B4A41" w:rsidRPr="00D2765E">
        <w:rPr>
          <w:i/>
        </w:rPr>
        <w:t xml:space="preserve">t=0 </w:t>
      </w:r>
      <w:r w:rsidR="006B4A41" w:rsidRPr="00D2765E">
        <w:t xml:space="preserve">and space charge limited charge injection at </w:t>
      </w:r>
      <w:r w:rsidR="006B4A41" w:rsidRPr="00D2765E">
        <w:rPr>
          <w:i/>
        </w:rPr>
        <w:t>r=r</w:t>
      </w:r>
      <w:r w:rsidR="006B4A41" w:rsidRPr="00D2765E">
        <w:rPr>
          <w:i/>
          <w:vertAlign w:val="subscript"/>
        </w:rPr>
        <w:t>i</w:t>
      </w:r>
      <w:r w:rsidR="00B1316B" w:rsidRPr="00D2765E">
        <w:t xml:space="preserve">, the distribution of charge density is </w:t>
      </w:r>
      <w:r w:rsidR="006B4A41" w:rsidRPr="00D2765E">
        <w:t xml:space="preserve">of </w:t>
      </w:r>
      <w:r w:rsidR="00B1316B" w:rsidRPr="00D2765E">
        <w:t xml:space="preserve">identical </w:t>
      </w:r>
      <w:r w:rsidR="006B4A41" w:rsidRPr="00D2765E">
        <w:t xml:space="preserve">form as </w:t>
      </w:r>
      <w:r w:rsidR="00B1316B" w:rsidRPr="00D2765E">
        <w:t>planar</w:t>
      </w:r>
      <w:r w:rsidR="00025CC7" w:rsidRPr="00D2765E">
        <w:t xml:space="preserve"> and cylindrical geometries given by Eqs. (</w:t>
      </w:r>
      <w:r w:rsidR="009A0F53" w:rsidRPr="00D2765E">
        <w:t>29</w:t>
      </w:r>
      <w:r w:rsidR="00025CC7" w:rsidRPr="00D2765E">
        <w:t>), (</w:t>
      </w:r>
      <w:r w:rsidR="009A0F53" w:rsidRPr="00D2765E">
        <w:t>30</w:t>
      </w:r>
      <w:r w:rsidR="00025CC7" w:rsidRPr="00D2765E">
        <w:t>) and (</w:t>
      </w:r>
      <w:r w:rsidR="009A0F53" w:rsidRPr="00D2765E">
        <w:t>46</w:t>
      </w:r>
      <w:r w:rsidR="00025CC7" w:rsidRPr="00D2765E">
        <w:t>)</w:t>
      </w:r>
      <w:r w:rsidR="00B1316B" w:rsidRPr="00D2765E">
        <w:t>:</w:t>
      </w:r>
    </w:p>
    <w:tbl>
      <w:tblPr>
        <w:tblW w:w="5000" w:type="pct"/>
        <w:tblBorders>
          <w:insideH w:val="single" w:sz="4" w:space="0" w:color="auto"/>
        </w:tblBorders>
        <w:tblLook w:val="04A0"/>
      </w:tblPr>
      <w:tblGrid>
        <w:gridCol w:w="4627"/>
        <w:gridCol w:w="549"/>
      </w:tblGrid>
      <w:tr w:rsidR="00DB7034" w:rsidRPr="00D2765E" w:rsidTr="00AE1CD3">
        <w:tc>
          <w:tcPr>
            <w:tcW w:w="3907" w:type="pct"/>
            <w:shd w:val="clear" w:color="auto" w:fill="auto"/>
            <w:vAlign w:val="center"/>
          </w:tcPr>
          <w:p w:rsidR="00DB7034" w:rsidRPr="00D2765E" w:rsidRDefault="00DB7034" w:rsidP="00AE1CD3">
            <w:pPr>
              <w:pStyle w:val="BodyText"/>
              <w:spacing w:after="0" w:line="240" w:lineRule="auto"/>
              <w:ind w:firstLine="0"/>
              <w:jc w:val="left"/>
              <w:rPr>
                <w:rFonts w:eastAsia="Calibri"/>
                <w:sz w:val="22"/>
                <w:szCs w:val="22"/>
              </w:rPr>
            </w:pPr>
            <w:r w:rsidRPr="00D2765E">
              <w:rPr>
                <w:rFonts w:ascii="Calibri" w:eastAsia="Calibri" w:hAnsi="Calibri" w:cs="Arial"/>
                <w:position w:val="-42"/>
                <w:sz w:val="22"/>
                <w:szCs w:val="22"/>
              </w:rPr>
              <w:object w:dxaOrig="4380" w:dyaOrig="940">
                <v:shape id="_x0000_i1096" type="#_x0000_t75" style="width:220.6pt;height:47.8pt" o:ole="">
                  <v:imagedata r:id="rId158" o:title=""/>
                </v:shape>
                <o:OLEObject Type="Embed" ProgID="Equation.DSMT4" ShapeID="_x0000_i1096" DrawAspect="Content" ObjectID="_1375608817" r:id="rId159"/>
              </w:object>
            </w:r>
          </w:p>
        </w:tc>
        <w:tc>
          <w:tcPr>
            <w:tcW w:w="1093" w:type="pct"/>
            <w:shd w:val="clear" w:color="auto" w:fill="auto"/>
            <w:vAlign w:val="center"/>
          </w:tcPr>
          <w:p w:rsidR="00DB7034" w:rsidRPr="00D2765E" w:rsidRDefault="00DB7034" w:rsidP="00AE1CD3">
            <w:pPr>
              <w:pStyle w:val="BodyText"/>
              <w:spacing w:after="0" w:line="240" w:lineRule="auto"/>
              <w:ind w:firstLine="0"/>
              <w:jc w:val="right"/>
              <w:rPr>
                <w:rFonts w:eastAsia="Calibri"/>
              </w:rPr>
            </w:pPr>
            <w:r w:rsidRPr="00D2765E">
              <w:rPr>
                <w:rFonts w:eastAsia="Calibri"/>
              </w:rPr>
              <w:t>(6</w:t>
            </w:r>
            <w:r>
              <w:rPr>
                <w:rFonts w:eastAsia="Calibri"/>
              </w:rPr>
              <w:t>5</w:t>
            </w:r>
            <w:r w:rsidRPr="00D2765E">
              <w:rPr>
                <w:rFonts w:eastAsia="Calibri"/>
              </w:rPr>
              <w:t>)</w:t>
            </w:r>
          </w:p>
        </w:tc>
      </w:tr>
    </w:tbl>
    <w:p w:rsidR="000D040D" w:rsidRPr="00D2765E" w:rsidRDefault="0094551B" w:rsidP="00DB7034">
      <w:pPr>
        <w:pStyle w:val="BodyText"/>
        <w:ind w:firstLine="0"/>
      </w:pPr>
      <w:r w:rsidRPr="00D2765E">
        <w:t xml:space="preserve">  </w:t>
      </w:r>
      <w:r w:rsidR="00DB7034">
        <w:t xml:space="preserve">  </w:t>
      </w:r>
      <w:r w:rsidRPr="00D2765E">
        <w:t>Again, from Eqs. (2), (56) and (61</w:t>
      </w:r>
      <w:r w:rsidR="000D040D" w:rsidRPr="00D2765E">
        <w:t xml:space="preserve">), we find </w:t>
      </w:r>
      <w:r w:rsidR="00025CC7" w:rsidRPr="00D2765E">
        <w:t xml:space="preserve">an </w:t>
      </w:r>
      <w:r w:rsidR="000D040D" w:rsidRPr="00D2765E">
        <w:t xml:space="preserve">ordinary differential equation in terms of electric field in </w:t>
      </w:r>
      <w:r w:rsidR="00025CC7" w:rsidRPr="00D2765E">
        <w:t xml:space="preserve">the </w:t>
      </w:r>
      <w:r w:rsidR="000D040D" w:rsidRPr="00D2765E">
        <w:t>oil region using the method of characteristics:</w:t>
      </w:r>
    </w:p>
    <w:tbl>
      <w:tblPr>
        <w:tblW w:w="5000" w:type="pct"/>
        <w:tblBorders>
          <w:insideH w:val="single" w:sz="4" w:space="0" w:color="auto"/>
        </w:tblBorders>
        <w:tblLook w:val="04A0"/>
      </w:tblPr>
      <w:tblGrid>
        <w:gridCol w:w="4045"/>
        <w:gridCol w:w="1131"/>
      </w:tblGrid>
      <w:tr w:rsidR="007772C7" w:rsidRPr="00D2765E" w:rsidTr="0036093B">
        <w:tc>
          <w:tcPr>
            <w:tcW w:w="3907" w:type="pct"/>
            <w:shd w:val="clear" w:color="auto" w:fill="auto"/>
            <w:vAlign w:val="center"/>
          </w:tcPr>
          <w:p w:rsidR="007772C7" w:rsidRPr="00D2765E" w:rsidRDefault="00C16C8A" w:rsidP="0036093B">
            <w:pPr>
              <w:pStyle w:val="BodyText"/>
              <w:spacing w:after="0" w:line="240" w:lineRule="auto"/>
              <w:ind w:firstLine="0"/>
              <w:jc w:val="left"/>
              <w:rPr>
                <w:rFonts w:eastAsia="Calibri"/>
                <w:sz w:val="22"/>
                <w:szCs w:val="22"/>
              </w:rPr>
            </w:pPr>
            <w:r w:rsidRPr="00D2765E">
              <w:rPr>
                <w:rFonts w:ascii="Calibri" w:eastAsia="Calibri" w:hAnsi="Calibri" w:cs="Arial"/>
                <w:position w:val="-26"/>
                <w:sz w:val="22"/>
                <w:szCs w:val="22"/>
              </w:rPr>
              <w:object w:dxaOrig="2880" w:dyaOrig="620">
                <v:shape id="_x0000_i1097" type="#_x0000_t75" style="width:144.6pt;height:31.1pt" o:ole="">
                  <v:imagedata r:id="rId160" o:title=""/>
                </v:shape>
                <o:OLEObject Type="Embed" ProgID="Equation.DSMT4" ShapeID="_x0000_i1097" DrawAspect="Content" ObjectID="_1375608818" r:id="rId161"/>
              </w:object>
            </w:r>
          </w:p>
        </w:tc>
        <w:tc>
          <w:tcPr>
            <w:tcW w:w="1093" w:type="pct"/>
            <w:shd w:val="clear" w:color="auto" w:fill="auto"/>
            <w:vAlign w:val="center"/>
          </w:tcPr>
          <w:p w:rsidR="007772C7" w:rsidRPr="00D2765E" w:rsidRDefault="007772C7" w:rsidP="00790011">
            <w:pPr>
              <w:pStyle w:val="BodyText"/>
              <w:spacing w:after="0" w:line="240" w:lineRule="auto"/>
              <w:ind w:firstLine="0"/>
              <w:jc w:val="right"/>
              <w:rPr>
                <w:rFonts w:eastAsia="Calibri"/>
              </w:rPr>
            </w:pPr>
            <w:r w:rsidRPr="00D2765E">
              <w:rPr>
                <w:rFonts w:eastAsia="Calibri"/>
              </w:rPr>
              <w:t>(</w:t>
            </w:r>
            <w:r w:rsidR="002B4D06" w:rsidRPr="00D2765E">
              <w:rPr>
                <w:rFonts w:eastAsia="Calibri"/>
              </w:rPr>
              <w:t>6</w:t>
            </w:r>
            <w:r w:rsidR="0094551B" w:rsidRPr="00D2765E">
              <w:rPr>
                <w:rFonts w:eastAsia="Calibri"/>
              </w:rPr>
              <w:t>6</w:t>
            </w:r>
            <w:r w:rsidRPr="00D2765E">
              <w:rPr>
                <w:rFonts w:eastAsia="Calibri"/>
              </w:rPr>
              <w:t>)</w:t>
            </w:r>
          </w:p>
        </w:tc>
      </w:tr>
    </w:tbl>
    <w:p w:rsidR="000F7BC1" w:rsidRPr="00D2765E" w:rsidRDefault="000F7BC1" w:rsidP="00077FEA">
      <w:pPr>
        <w:jc w:val="left"/>
        <w:rPr>
          <w:sz w:val="14"/>
          <w:szCs w:val="14"/>
        </w:rPr>
      </w:pPr>
    </w:p>
    <w:p w:rsidR="00257B48" w:rsidRPr="00D2765E" w:rsidRDefault="00077FEA" w:rsidP="00077FEA">
      <w:pPr>
        <w:jc w:val="left"/>
      </w:pPr>
      <w:r w:rsidRPr="00D2765E">
        <w:t xml:space="preserve">The electric field and </w:t>
      </w:r>
      <w:r w:rsidR="00257B48" w:rsidRPr="00D2765E">
        <w:t>charge trajectories are</w:t>
      </w:r>
      <w:r w:rsidRPr="00D2765E">
        <w:t xml:space="preserve"> then</w:t>
      </w:r>
      <w:r w:rsidR="00011194" w:rsidRPr="00D2765E">
        <w:t>:</w:t>
      </w:r>
    </w:p>
    <w:tbl>
      <w:tblPr>
        <w:tblW w:w="5000" w:type="pct"/>
        <w:tblBorders>
          <w:insideH w:val="single" w:sz="4" w:space="0" w:color="auto"/>
        </w:tblBorders>
        <w:tblLook w:val="04A0"/>
      </w:tblPr>
      <w:tblGrid>
        <w:gridCol w:w="4712"/>
        <w:gridCol w:w="464"/>
      </w:tblGrid>
      <w:tr w:rsidR="00077FEA" w:rsidRPr="00D2765E" w:rsidTr="00AA7816">
        <w:trPr>
          <w:trHeight w:val="994"/>
        </w:trPr>
        <w:tc>
          <w:tcPr>
            <w:tcW w:w="4429" w:type="pct"/>
            <w:shd w:val="clear" w:color="auto" w:fill="auto"/>
            <w:vAlign w:val="center"/>
          </w:tcPr>
          <w:p w:rsidR="00077FEA" w:rsidRPr="00D2765E" w:rsidRDefault="00AA7816" w:rsidP="000F7BC1">
            <w:pPr>
              <w:pStyle w:val="BodyText"/>
              <w:spacing w:after="0" w:line="240" w:lineRule="auto"/>
              <w:ind w:firstLine="0"/>
              <w:jc w:val="left"/>
              <w:rPr>
                <w:rFonts w:eastAsia="Calibri"/>
                <w:position w:val="-26"/>
                <w:sz w:val="22"/>
                <w:szCs w:val="22"/>
              </w:rPr>
            </w:pPr>
            <w:r w:rsidRPr="00D2765E">
              <w:rPr>
                <w:rFonts w:eastAsia="Calibri"/>
                <w:position w:val="-40"/>
                <w:sz w:val="22"/>
                <w:szCs w:val="22"/>
              </w:rPr>
              <w:object w:dxaOrig="4500" w:dyaOrig="900">
                <v:shape id="_x0000_i1098" type="#_x0000_t75" style="width:224.65pt;height:45.5pt" o:ole="">
                  <v:imagedata r:id="rId162" o:title=""/>
                </v:shape>
                <o:OLEObject Type="Embed" ProgID="Equation.DSMT4" ShapeID="_x0000_i1098" DrawAspect="Content" ObjectID="_1375608819" r:id="rId163"/>
              </w:object>
            </w:r>
          </w:p>
        </w:tc>
        <w:tc>
          <w:tcPr>
            <w:tcW w:w="571" w:type="pct"/>
            <w:shd w:val="clear" w:color="auto" w:fill="auto"/>
            <w:vAlign w:val="center"/>
          </w:tcPr>
          <w:p w:rsidR="00077FEA" w:rsidRPr="00D2765E" w:rsidRDefault="00077FEA" w:rsidP="00AA7816">
            <w:pPr>
              <w:pStyle w:val="BodyText"/>
              <w:spacing w:after="0" w:line="240" w:lineRule="auto"/>
              <w:ind w:left="-46" w:hanging="133"/>
              <w:jc w:val="right"/>
              <w:rPr>
                <w:rFonts w:eastAsia="Calibri"/>
              </w:rPr>
            </w:pPr>
            <w:r w:rsidRPr="00D2765E">
              <w:rPr>
                <w:rFonts w:eastAsia="Calibri"/>
              </w:rPr>
              <w:t>(</w:t>
            </w:r>
            <w:r w:rsidR="0094551B" w:rsidRPr="00D2765E">
              <w:rPr>
                <w:rFonts w:eastAsia="Calibri"/>
              </w:rPr>
              <w:t>67</w:t>
            </w:r>
            <w:r w:rsidRPr="00D2765E">
              <w:rPr>
                <w:rFonts w:eastAsia="Calibri"/>
              </w:rPr>
              <w:t>)</w:t>
            </w:r>
          </w:p>
        </w:tc>
      </w:tr>
    </w:tbl>
    <w:p w:rsidR="00077FEA" w:rsidRPr="00D2765E" w:rsidRDefault="00077FEA" w:rsidP="00F96759">
      <w:pPr>
        <w:jc w:val="left"/>
        <w:rPr>
          <w:sz w:val="14"/>
          <w:szCs w:val="14"/>
        </w:rPr>
      </w:pPr>
    </w:p>
    <w:tbl>
      <w:tblPr>
        <w:tblW w:w="5028" w:type="pct"/>
        <w:tblBorders>
          <w:insideH w:val="single" w:sz="4" w:space="0" w:color="auto"/>
        </w:tblBorders>
        <w:tblLook w:val="04A0"/>
      </w:tblPr>
      <w:tblGrid>
        <w:gridCol w:w="4653"/>
        <w:gridCol w:w="552"/>
      </w:tblGrid>
      <w:tr w:rsidR="007772C7" w:rsidRPr="00D2765E" w:rsidTr="00AA7816">
        <w:trPr>
          <w:trHeight w:val="904"/>
        </w:trPr>
        <w:tc>
          <w:tcPr>
            <w:tcW w:w="4470" w:type="pct"/>
            <w:shd w:val="clear" w:color="auto" w:fill="auto"/>
            <w:vAlign w:val="center"/>
          </w:tcPr>
          <w:p w:rsidR="007772C7" w:rsidRPr="00D2765E" w:rsidRDefault="006641B4" w:rsidP="005641CB">
            <w:pPr>
              <w:pStyle w:val="BodyText"/>
              <w:spacing w:after="0" w:line="240" w:lineRule="auto"/>
              <w:ind w:right="-464" w:firstLine="0"/>
              <w:jc w:val="left"/>
              <w:rPr>
                <w:rFonts w:eastAsia="Calibri"/>
                <w:sz w:val="22"/>
                <w:szCs w:val="22"/>
              </w:rPr>
            </w:pPr>
            <w:r w:rsidRPr="00D2765E">
              <w:rPr>
                <w:rFonts w:ascii="Calibri" w:eastAsia="Calibri" w:hAnsi="Calibri" w:cs="Arial"/>
                <w:position w:val="-40"/>
                <w:sz w:val="22"/>
                <w:szCs w:val="22"/>
              </w:rPr>
              <w:object w:dxaOrig="3780" w:dyaOrig="900">
                <v:shape id="_x0000_i1099" type="#_x0000_t75" style="width:202.75pt;height:44.95pt" o:ole="">
                  <v:imagedata r:id="rId164" o:title=""/>
                </v:shape>
                <o:OLEObject Type="Embed" ProgID="Equation.DSMT4" ShapeID="_x0000_i1099" DrawAspect="Content" ObjectID="_1375608820" r:id="rId165"/>
              </w:object>
            </w:r>
          </w:p>
        </w:tc>
        <w:tc>
          <w:tcPr>
            <w:tcW w:w="530" w:type="pct"/>
            <w:shd w:val="clear" w:color="auto" w:fill="auto"/>
            <w:vAlign w:val="center"/>
          </w:tcPr>
          <w:p w:rsidR="007772C7" w:rsidRPr="00D2765E" w:rsidRDefault="007772C7" w:rsidP="0094551B">
            <w:pPr>
              <w:pStyle w:val="BodyText"/>
              <w:spacing w:after="0" w:line="240" w:lineRule="auto"/>
              <w:ind w:firstLine="0"/>
              <w:jc w:val="right"/>
              <w:rPr>
                <w:rFonts w:eastAsia="Calibri"/>
              </w:rPr>
            </w:pPr>
            <w:r w:rsidRPr="00D2765E">
              <w:rPr>
                <w:rFonts w:eastAsia="Calibri"/>
              </w:rPr>
              <w:t>(</w:t>
            </w:r>
            <w:r w:rsidR="0094551B" w:rsidRPr="00D2765E">
              <w:rPr>
                <w:rFonts w:eastAsia="Calibri"/>
              </w:rPr>
              <w:t>68</w:t>
            </w:r>
            <w:r w:rsidRPr="00D2765E">
              <w:rPr>
                <w:rFonts w:eastAsia="Calibri"/>
              </w:rPr>
              <w:t>)</w:t>
            </w:r>
          </w:p>
        </w:tc>
      </w:tr>
    </w:tbl>
    <w:p w:rsidR="0063757A" w:rsidRPr="00D2765E" w:rsidRDefault="005641CB" w:rsidP="00B170F8">
      <w:pPr>
        <w:pStyle w:val="BodyText"/>
        <w:spacing w:after="0"/>
        <w:ind w:firstLine="0"/>
      </w:pPr>
      <w:r w:rsidRPr="00D2765E">
        <w:tab/>
      </w:r>
      <w:r w:rsidRPr="00D2765E">
        <w:tab/>
      </w:r>
      <w:r w:rsidR="000F7BC1" w:rsidRPr="00D2765E">
        <w:t xml:space="preserve">       </w:t>
      </w:r>
    </w:p>
    <w:p w:rsidR="00077FEA" w:rsidRPr="00D2765E" w:rsidRDefault="0063757A" w:rsidP="00077FEA">
      <w:pPr>
        <w:pStyle w:val="BodyText"/>
        <w:spacing w:after="0"/>
        <w:ind w:firstLine="0"/>
      </w:pPr>
      <w:r w:rsidRPr="00D2765E">
        <w:t xml:space="preserve">The demarcation </w:t>
      </w:r>
      <w:r w:rsidR="00077FEA" w:rsidRPr="00D2765E">
        <w:t xml:space="preserve">curve, </w:t>
      </w:r>
      <w:r w:rsidR="00077FEA" w:rsidRPr="00D2765E">
        <w:rPr>
          <w:i/>
          <w:iCs/>
        </w:rPr>
        <w:t>r</w:t>
      </w:r>
      <w:r w:rsidR="00077FEA" w:rsidRPr="00D2765E">
        <w:rPr>
          <w:i/>
          <w:iCs/>
          <w:vertAlign w:val="subscript"/>
        </w:rPr>
        <w:t>d</w:t>
      </w:r>
      <w:r w:rsidR="005641CB" w:rsidRPr="00D2765E">
        <w:rPr>
          <w:i/>
          <w:iCs/>
        </w:rPr>
        <w:t>(t)</w:t>
      </w:r>
      <w:r w:rsidR="00077FEA" w:rsidRPr="00D2765E">
        <w:t xml:space="preserve"> and time</w:t>
      </w:r>
      <w:r w:rsidR="005641CB" w:rsidRPr="00D2765E">
        <w:t xml:space="preserve"> of flight</w:t>
      </w:r>
      <w:r w:rsidR="00077FEA" w:rsidRPr="00D2765E">
        <w:rPr>
          <w:i/>
          <w:iCs/>
        </w:rPr>
        <w:t xml:space="preserve"> t</w:t>
      </w:r>
      <w:r w:rsidR="00077FEA" w:rsidRPr="00D2765E">
        <w:rPr>
          <w:i/>
          <w:iCs/>
          <w:vertAlign w:val="subscript"/>
        </w:rPr>
        <w:t>d</w:t>
      </w:r>
      <w:r w:rsidR="00077FEA" w:rsidRPr="00D2765E">
        <w:t xml:space="preserve"> for spherical electrodes shown in Fig. 8</w:t>
      </w:r>
      <w:r w:rsidR="00E85001" w:rsidRPr="00D2765E">
        <w:t xml:space="preserve"> are</w:t>
      </w:r>
      <w:r w:rsidR="007D52AD">
        <w:t>:</w:t>
      </w:r>
    </w:p>
    <w:p w:rsidR="00762D66" w:rsidRPr="00D2765E" w:rsidRDefault="00762D66" w:rsidP="00077FEA">
      <w:pPr>
        <w:pStyle w:val="BodyText"/>
        <w:spacing w:after="0"/>
        <w:ind w:firstLine="0"/>
      </w:pPr>
    </w:p>
    <w:tbl>
      <w:tblPr>
        <w:tblW w:w="5000" w:type="pct"/>
        <w:tblBorders>
          <w:insideH w:val="single" w:sz="4" w:space="0" w:color="auto"/>
        </w:tblBorders>
        <w:tblLook w:val="04A0"/>
      </w:tblPr>
      <w:tblGrid>
        <w:gridCol w:w="4045"/>
        <w:gridCol w:w="1131"/>
      </w:tblGrid>
      <w:tr w:rsidR="00E85001" w:rsidRPr="00D2765E" w:rsidTr="00E85001">
        <w:tc>
          <w:tcPr>
            <w:tcW w:w="3907" w:type="pct"/>
            <w:shd w:val="clear" w:color="auto" w:fill="auto"/>
            <w:vAlign w:val="center"/>
          </w:tcPr>
          <w:p w:rsidR="00E85001" w:rsidRPr="00D2765E" w:rsidRDefault="006641B4" w:rsidP="00E85001">
            <w:pPr>
              <w:pStyle w:val="BodyText"/>
              <w:spacing w:after="0" w:line="240" w:lineRule="auto"/>
              <w:ind w:firstLine="0"/>
              <w:jc w:val="left"/>
              <w:rPr>
                <w:rFonts w:eastAsia="Calibri"/>
                <w:sz w:val="22"/>
                <w:szCs w:val="22"/>
              </w:rPr>
            </w:pPr>
            <w:r w:rsidRPr="00D2765E">
              <w:rPr>
                <w:rFonts w:ascii="Calibri" w:eastAsia="Calibri" w:hAnsi="Calibri" w:cs="Arial"/>
                <w:position w:val="-28"/>
                <w:sz w:val="22"/>
                <w:szCs w:val="22"/>
              </w:rPr>
              <w:object w:dxaOrig="2960" w:dyaOrig="700">
                <v:shape id="_x0000_i1100" type="#_x0000_t75" style="width:148.05pt;height:35.15pt" o:ole="">
                  <v:imagedata r:id="rId166" o:title=""/>
                </v:shape>
                <o:OLEObject Type="Embed" ProgID="Equation.DSMT4" ShapeID="_x0000_i1100" DrawAspect="Content" ObjectID="_1375608821" r:id="rId167"/>
              </w:object>
            </w:r>
          </w:p>
        </w:tc>
        <w:tc>
          <w:tcPr>
            <w:tcW w:w="1093" w:type="pct"/>
            <w:shd w:val="clear" w:color="auto" w:fill="auto"/>
            <w:vAlign w:val="center"/>
          </w:tcPr>
          <w:p w:rsidR="00E85001" w:rsidRPr="00D2765E" w:rsidRDefault="00E85001" w:rsidP="0094551B">
            <w:pPr>
              <w:pStyle w:val="BodyText"/>
              <w:spacing w:after="0" w:line="240" w:lineRule="auto"/>
              <w:ind w:firstLine="0"/>
              <w:jc w:val="right"/>
              <w:rPr>
                <w:rFonts w:eastAsia="Calibri"/>
              </w:rPr>
            </w:pPr>
            <w:r w:rsidRPr="00D2765E">
              <w:rPr>
                <w:rFonts w:eastAsia="Calibri"/>
              </w:rPr>
              <w:t>(</w:t>
            </w:r>
            <w:r w:rsidR="0094551B" w:rsidRPr="00D2765E">
              <w:rPr>
                <w:rFonts w:eastAsia="Calibri"/>
              </w:rPr>
              <w:t>69</w:t>
            </w:r>
            <w:r w:rsidRPr="00D2765E">
              <w:rPr>
                <w:rFonts w:eastAsia="Calibri"/>
              </w:rPr>
              <w:t>)</w:t>
            </w:r>
          </w:p>
        </w:tc>
      </w:tr>
    </w:tbl>
    <w:p w:rsidR="00E85001" w:rsidRPr="00D2765E" w:rsidRDefault="00E85001" w:rsidP="00077FEA">
      <w:pPr>
        <w:pStyle w:val="BodyText"/>
        <w:spacing w:after="0"/>
        <w:ind w:firstLine="0"/>
      </w:pPr>
    </w:p>
    <w:tbl>
      <w:tblPr>
        <w:tblW w:w="5000" w:type="pct"/>
        <w:tblBorders>
          <w:insideH w:val="single" w:sz="4" w:space="0" w:color="auto"/>
        </w:tblBorders>
        <w:tblLook w:val="04A0"/>
      </w:tblPr>
      <w:tblGrid>
        <w:gridCol w:w="4045"/>
        <w:gridCol w:w="1131"/>
      </w:tblGrid>
      <w:tr w:rsidR="00762D66" w:rsidRPr="00D2765E" w:rsidTr="001721D4">
        <w:tc>
          <w:tcPr>
            <w:tcW w:w="3907" w:type="pct"/>
            <w:shd w:val="clear" w:color="auto" w:fill="auto"/>
            <w:vAlign w:val="center"/>
          </w:tcPr>
          <w:p w:rsidR="00762D66" w:rsidRPr="00D2765E" w:rsidRDefault="00E85001" w:rsidP="001721D4">
            <w:pPr>
              <w:pStyle w:val="BodyText"/>
              <w:spacing w:after="0" w:line="240" w:lineRule="auto"/>
              <w:ind w:firstLine="0"/>
              <w:jc w:val="left"/>
              <w:rPr>
                <w:rFonts w:eastAsia="Calibri"/>
                <w:sz w:val="22"/>
                <w:szCs w:val="22"/>
              </w:rPr>
            </w:pPr>
            <w:r w:rsidRPr="00D2765E">
              <w:rPr>
                <w:rFonts w:ascii="Calibri" w:eastAsia="Calibri" w:hAnsi="Calibri" w:cs="Arial"/>
                <w:position w:val="-28"/>
                <w:sz w:val="22"/>
                <w:szCs w:val="22"/>
              </w:rPr>
              <w:object w:dxaOrig="1780" w:dyaOrig="660">
                <v:shape id="_x0000_i1101" type="#_x0000_t75" style="width:89.3pt;height:32.25pt" o:ole="">
                  <v:imagedata r:id="rId168" o:title=""/>
                </v:shape>
                <o:OLEObject Type="Embed" ProgID="Equation.DSMT4" ShapeID="_x0000_i1101" DrawAspect="Content" ObjectID="_1375608822" r:id="rId169"/>
              </w:object>
            </w:r>
          </w:p>
        </w:tc>
        <w:tc>
          <w:tcPr>
            <w:tcW w:w="1093" w:type="pct"/>
            <w:shd w:val="clear" w:color="auto" w:fill="auto"/>
            <w:vAlign w:val="center"/>
          </w:tcPr>
          <w:p w:rsidR="00762D66" w:rsidRPr="00D2765E" w:rsidRDefault="00762D66" w:rsidP="0094551B">
            <w:pPr>
              <w:pStyle w:val="BodyText"/>
              <w:spacing w:after="0" w:line="240" w:lineRule="auto"/>
              <w:ind w:firstLine="0"/>
              <w:jc w:val="right"/>
              <w:rPr>
                <w:rFonts w:eastAsia="Calibri"/>
              </w:rPr>
            </w:pPr>
            <w:r w:rsidRPr="00D2765E">
              <w:rPr>
                <w:rFonts w:eastAsia="Calibri"/>
              </w:rPr>
              <w:t>(</w:t>
            </w:r>
            <w:r w:rsidR="0094551B" w:rsidRPr="00D2765E">
              <w:rPr>
                <w:rFonts w:eastAsia="Calibri"/>
              </w:rPr>
              <w:t>70</w:t>
            </w:r>
            <w:r w:rsidRPr="00D2765E">
              <w:rPr>
                <w:rFonts w:eastAsia="Calibri"/>
              </w:rPr>
              <w:t>)</w:t>
            </w:r>
          </w:p>
        </w:tc>
      </w:tr>
    </w:tbl>
    <w:p w:rsidR="00762D66" w:rsidRPr="00D2765E" w:rsidRDefault="00762D66" w:rsidP="007772C7">
      <w:pPr>
        <w:pStyle w:val="BodyText"/>
        <w:spacing w:after="0"/>
        <w:ind w:firstLine="0"/>
      </w:pPr>
    </w:p>
    <w:p w:rsidR="007772C7" w:rsidRPr="00D2765E" w:rsidRDefault="00894BB8" w:rsidP="0094551B">
      <w:pPr>
        <w:pStyle w:val="BodyText"/>
        <w:spacing w:after="0"/>
        <w:ind w:firstLine="0"/>
      </w:pPr>
      <w:r w:rsidRPr="00D2765E">
        <w:t xml:space="preserve">     </w:t>
      </w:r>
      <w:r w:rsidR="00257B48" w:rsidRPr="00D2765E">
        <w:t>The dema</w:t>
      </w:r>
      <w:r w:rsidR="00A602C7" w:rsidRPr="00D2765E">
        <w:t>rcation curve as shown in Fig. 8</w:t>
      </w:r>
      <w:r w:rsidR="00257B48" w:rsidRPr="00D2765E">
        <w:t xml:space="preserve"> for spherical geometry is the charge trajectory that separates the initial condition problem from the charge injection problem </w:t>
      </w:r>
      <w:r w:rsidR="005641CB" w:rsidRPr="00D2765E">
        <w:t xml:space="preserve">that </w:t>
      </w:r>
      <w:r w:rsidR="00257B48" w:rsidRPr="00D2765E">
        <w:t xml:space="preserve">starts from </w:t>
      </w:r>
      <w:r w:rsidR="00257B48" w:rsidRPr="00D2765E">
        <w:rPr>
          <w:i/>
          <w:iCs/>
        </w:rPr>
        <w:t>r=r</w:t>
      </w:r>
      <w:r w:rsidR="00257B48" w:rsidRPr="00D2765E">
        <w:rPr>
          <w:i/>
          <w:iCs/>
          <w:vertAlign w:val="subscript"/>
        </w:rPr>
        <w:t>i</w:t>
      </w:r>
      <w:r w:rsidR="00257B48" w:rsidRPr="00D2765E">
        <w:t xml:space="preserve"> at </w:t>
      </w:r>
      <w:r w:rsidR="00257B48" w:rsidRPr="00D2765E">
        <w:rPr>
          <w:i/>
          <w:iCs/>
        </w:rPr>
        <w:t>t</w:t>
      </w:r>
      <w:r w:rsidR="00257B48" w:rsidRPr="00D2765E">
        <w:t>=0 in Eq. (6</w:t>
      </w:r>
      <w:r w:rsidR="0094551B" w:rsidRPr="00D2765E">
        <w:t>7</w:t>
      </w:r>
      <w:r w:rsidR="00257B48" w:rsidRPr="00D2765E">
        <w:t>)</w:t>
      </w:r>
      <w:r w:rsidR="00F96759" w:rsidRPr="00D2765E">
        <w:t xml:space="preserve">. </w:t>
      </w:r>
      <w:r w:rsidR="007772C7" w:rsidRPr="00D2765E">
        <w:t xml:space="preserve">By solving </w:t>
      </w:r>
      <w:r w:rsidR="00E85001" w:rsidRPr="00D2765E">
        <w:t>Eqs. (6</w:t>
      </w:r>
      <w:r w:rsidR="0094551B" w:rsidRPr="00D2765E">
        <w:t>6</w:t>
      </w:r>
      <w:r w:rsidR="00E85001" w:rsidRPr="00D2765E">
        <w:t>)-(6</w:t>
      </w:r>
      <w:r w:rsidR="0094551B" w:rsidRPr="00D2765E">
        <w:t>8</w:t>
      </w:r>
      <w:r w:rsidR="00E85001" w:rsidRPr="00D2765E">
        <w:t>)</w:t>
      </w:r>
      <w:r w:rsidR="005641CB" w:rsidRPr="00D2765E">
        <w:t xml:space="preserve"> we have</w:t>
      </w:r>
      <w:r w:rsidR="007772C7" w:rsidRPr="00D2765E">
        <w:t xml:space="preserve"> similar regions and sub-regions as </w:t>
      </w:r>
      <w:r w:rsidR="00D91186" w:rsidRPr="00D2765E">
        <w:t xml:space="preserve">in </w:t>
      </w:r>
      <w:r w:rsidR="007772C7" w:rsidRPr="00D2765E">
        <w:t>Fig</w:t>
      </w:r>
      <w:r w:rsidR="0094551B" w:rsidRPr="00D2765E">
        <w:t>s</w:t>
      </w:r>
      <w:r w:rsidR="007772C7" w:rsidRPr="00D2765E">
        <w:t xml:space="preserve">. </w:t>
      </w:r>
      <w:r w:rsidR="00A602C7" w:rsidRPr="00D2765E">
        <w:t>4</w:t>
      </w:r>
      <w:r w:rsidR="00257B48" w:rsidRPr="00D2765E">
        <w:t xml:space="preserve"> and </w:t>
      </w:r>
      <w:r w:rsidR="00A602C7" w:rsidRPr="00D2765E">
        <w:t xml:space="preserve">6 </w:t>
      </w:r>
      <w:r w:rsidR="00AA7816" w:rsidRPr="00D2765E">
        <w:t xml:space="preserve">as </w:t>
      </w:r>
      <w:r w:rsidR="00A602C7" w:rsidRPr="00D2765E">
        <w:t>shown in Fig. 8</w:t>
      </w:r>
      <w:r w:rsidR="00257B48" w:rsidRPr="00D2765E">
        <w:t xml:space="preserve"> for spherical geometry</w:t>
      </w:r>
      <w:r w:rsidR="007772C7" w:rsidRPr="00D2765E">
        <w:t xml:space="preserve">. Above </w:t>
      </w:r>
      <w:r w:rsidR="00D91186" w:rsidRPr="00D2765E">
        <w:t xml:space="preserve">the </w:t>
      </w:r>
      <w:r w:rsidR="007772C7" w:rsidRPr="00D2765E">
        <w:t>demarcation curve</w:t>
      </w:r>
      <w:r w:rsidR="00257B48" w:rsidRPr="00D2765E">
        <w:t xml:space="preserve"> (I</w:t>
      </w:r>
      <w:r w:rsidR="00257B48" w:rsidRPr="00D2765E">
        <w:rPr>
          <w:vertAlign w:val="subscript"/>
        </w:rPr>
        <w:t>1</w:t>
      </w:r>
      <w:r w:rsidR="00257B48" w:rsidRPr="00D2765E">
        <w:t>)</w:t>
      </w:r>
      <w:r w:rsidR="007772C7" w:rsidRPr="00D2765E">
        <w:t xml:space="preserve">, where </w:t>
      </w:r>
      <w:r w:rsidR="007772C7" w:rsidRPr="00D2765E">
        <w:rPr>
          <w:i/>
          <w:iCs/>
        </w:rPr>
        <w:t>ρ</w:t>
      </w:r>
      <w:r w:rsidR="007772C7" w:rsidRPr="00D2765E">
        <w:t>=0</w:t>
      </w:r>
      <w:r w:rsidR="00E85001" w:rsidRPr="00D2765E">
        <w:t xml:space="preserve"> at </w:t>
      </w:r>
      <w:r w:rsidR="00E85001" w:rsidRPr="00D2765E">
        <w:rPr>
          <w:i/>
          <w:iCs/>
        </w:rPr>
        <w:t>t</w:t>
      </w:r>
      <w:r w:rsidR="00E85001" w:rsidRPr="00D2765E">
        <w:rPr>
          <w:vertAlign w:val="subscript"/>
        </w:rPr>
        <w:t>0</w:t>
      </w:r>
      <w:r w:rsidR="00E85001" w:rsidRPr="00D2765E">
        <w:t xml:space="preserve">=0 </w:t>
      </w:r>
      <w:r w:rsidR="007772C7" w:rsidRPr="00D2765E">
        <w:t>we have:</w:t>
      </w:r>
    </w:p>
    <w:p w:rsidR="002C0DC4" w:rsidRPr="00D2765E" w:rsidRDefault="002C0DC4" w:rsidP="007772C7">
      <w:pPr>
        <w:pStyle w:val="BodyText"/>
        <w:spacing w:after="0"/>
        <w:ind w:firstLine="0"/>
      </w:pPr>
    </w:p>
    <w:tbl>
      <w:tblPr>
        <w:tblW w:w="5000" w:type="pct"/>
        <w:tblBorders>
          <w:insideH w:val="single" w:sz="4" w:space="0" w:color="auto"/>
        </w:tblBorders>
        <w:tblLook w:val="04A0"/>
      </w:tblPr>
      <w:tblGrid>
        <w:gridCol w:w="4627"/>
        <w:gridCol w:w="549"/>
      </w:tblGrid>
      <w:tr w:rsidR="00D2765E" w:rsidRPr="00D2765E" w:rsidTr="0036093B">
        <w:tc>
          <w:tcPr>
            <w:tcW w:w="3907" w:type="pct"/>
            <w:shd w:val="clear" w:color="auto" w:fill="auto"/>
            <w:vAlign w:val="center"/>
          </w:tcPr>
          <w:p w:rsidR="007772C7" w:rsidRPr="00D2765E" w:rsidRDefault="003E4D18" w:rsidP="0036093B">
            <w:pPr>
              <w:pStyle w:val="BodyText"/>
              <w:spacing w:after="0" w:line="240" w:lineRule="auto"/>
              <w:ind w:firstLine="0"/>
              <w:jc w:val="left"/>
              <w:rPr>
                <w:rFonts w:eastAsia="Calibri"/>
                <w:sz w:val="22"/>
                <w:szCs w:val="22"/>
              </w:rPr>
            </w:pPr>
            <w:r w:rsidRPr="00D2765E">
              <w:rPr>
                <w:rFonts w:ascii="Calibri" w:eastAsia="Calibri" w:hAnsi="Calibri" w:cs="Arial"/>
                <w:position w:val="-40"/>
                <w:sz w:val="22"/>
                <w:szCs w:val="22"/>
              </w:rPr>
              <w:object w:dxaOrig="4380" w:dyaOrig="900">
                <v:shape id="_x0000_i1102" type="#_x0000_t75" style="width:220.6pt;height:45.5pt" o:ole="">
                  <v:imagedata r:id="rId170" o:title=""/>
                </v:shape>
                <o:OLEObject Type="Embed" ProgID="Equation.DSMT4" ShapeID="_x0000_i1102" DrawAspect="Content" ObjectID="_1375608823" r:id="rId171"/>
              </w:object>
            </w:r>
          </w:p>
        </w:tc>
        <w:tc>
          <w:tcPr>
            <w:tcW w:w="1093" w:type="pct"/>
            <w:shd w:val="clear" w:color="auto" w:fill="auto"/>
            <w:vAlign w:val="center"/>
          </w:tcPr>
          <w:p w:rsidR="007772C7" w:rsidRPr="00D2765E" w:rsidRDefault="007772C7" w:rsidP="003E004E">
            <w:pPr>
              <w:pStyle w:val="BodyText"/>
              <w:spacing w:after="0" w:line="240" w:lineRule="auto"/>
              <w:ind w:left="-137" w:firstLine="0"/>
              <w:jc w:val="right"/>
              <w:rPr>
                <w:rFonts w:eastAsia="Calibri"/>
              </w:rPr>
            </w:pPr>
            <w:r w:rsidRPr="00D2765E">
              <w:rPr>
                <w:rFonts w:eastAsia="Calibri"/>
              </w:rPr>
              <w:t>(</w:t>
            </w:r>
            <w:r w:rsidR="0094551B" w:rsidRPr="00D2765E">
              <w:rPr>
                <w:rFonts w:eastAsia="Calibri"/>
              </w:rPr>
              <w:t>71</w:t>
            </w:r>
            <w:r w:rsidRPr="00D2765E">
              <w:rPr>
                <w:rFonts w:eastAsia="Calibri"/>
              </w:rPr>
              <w:t>)</w:t>
            </w:r>
          </w:p>
        </w:tc>
      </w:tr>
    </w:tbl>
    <w:p w:rsidR="007772C7" w:rsidRPr="00D2765E" w:rsidRDefault="00372BE2" w:rsidP="00E85001">
      <w:pPr>
        <w:pStyle w:val="BodyText"/>
        <w:ind w:firstLine="0"/>
      </w:pPr>
      <w:r w:rsidRPr="00D2765E">
        <w:t xml:space="preserve">where </w:t>
      </w:r>
      <w:r w:rsidR="0067269F" w:rsidRPr="00D2765E">
        <w:t>r</w:t>
      </w:r>
      <w:r w:rsidR="00E85001" w:rsidRPr="00D2765E">
        <w:rPr>
          <w:vertAlign w:val="subscript"/>
        </w:rPr>
        <w:t>s</w:t>
      </w:r>
      <w:r w:rsidR="007772C7" w:rsidRPr="00D2765E">
        <w:t xml:space="preserve"> </w:t>
      </w:r>
      <w:r w:rsidR="00E85001" w:rsidRPr="00D2765E">
        <w:t>is the starting position with r</w:t>
      </w:r>
      <w:r w:rsidR="00E85001" w:rsidRPr="00D2765E">
        <w:rPr>
          <w:i/>
          <w:iCs/>
          <w:vertAlign w:val="subscript"/>
        </w:rPr>
        <w:t>i</w:t>
      </w:r>
      <w:r w:rsidR="00E85001" w:rsidRPr="00D2765E">
        <w:t>&lt;r&lt;r</w:t>
      </w:r>
      <w:r w:rsidR="00E85001" w:rsidRPr="00D2765E">
        <w:rPr>
          <w:i/>
          <w:iCs/>
          <w:vertAlign w:val="subscript"/>
        </w:rPr>
        <w:t>m</w:t>
      </w:r>
      <w:r w:rsidR="00E85001" w:rsidRPr="00D2765E">
        <w:t xml:space="preserve"> at </w:t>
      </w:r>
      <w:r w:rsidR="00E85001" w:rsidRPr="00D2765E">
        <w:rPr>
          <w:i/>
          <w:iCs/>
        </w:rPr>
        <w:t>t</w:t>
      </w:r>
      <w:r w:rsidR="00E85001" w:rsidRPr="00D2765E">
        <w:rPr>
          <w:vertAlign w:val="subscript"/>
        </w:rPr>
        <w:t>0</w:t>
      </w:r>
      <w:r w:rsidR="00E85001" w:rsidRPr="00D2765E">
        <w:t>=0.</w:t>
      </w:r>
      <w:r w:rsidR="007772C7" w:rsidRPr="00D2765E">
        <w:t xml:space="preserve"> </w:t>
      </w:r>
      <w:r w:rsidR="005C464D" w:rsidRPr="00D2765E">
        <w:t>In sub-region I</w:t>
      </w:r>
      <w:r w:rsidR="005C464D" w:rsidRPr="00D2765E">
        <w:rPr>
          <w:vertAlign w:val="subscript"/>
        </w:rPr>
        <w:t>2</w:t>
      </w:r>
      <w:r w:rsidR="007772C7" w:rsidRPr="00D2765E">
        <w:t>,</w:t>
      </w:r>
      <w:r w:rsidR="005C464D" w:rsidRPr="00D2765E">
        <w:t xml:space="preserve"> </w:t>
      </w:r>
      <w:r w:rsidR="00E85001" w:rsidRPr="00D2765E">
        <w:t xml:space="preserve">where </w:t>
      </w:r>
      <w:r w:rsidR="005C464D" w:rsidRPr="00D2765E">
        <w:rPr>
          <w:i/>
          <w:iCs/>
        </w:rPr>
        <w:t>ρ</w:t>
      </w:r>
      <w:r w:rsidR="005C464D" w:rsidRPr="00D2765E">
        <w:t>=</w:t>
      </w:r>
      <w:r w:rsidR="005C464D" w:rsidRPr="00D2765E">
        <w:rPr>
          <w:i/>
          <w:iCs/>
        </w:rPr>
        <w:t>ε</w:t>
      </w:r>
      <w:r w:rsidR="005C464D" w:rsidRPr="00D2765E">
        <w:rPr>
          <w:i/>
          <w:iCs/>
          <w:vertAlign w:val="subscript"/>
        </w:rPr>
        <w:t>oil</w:t>
      </w:r>
      <w:r w:rsidR="005C464D" w:rsidRPr="00D2765E">
        <w:t>/[</w:t>
      </w:r>
      <w:r w:rsidR="005C464D" w:rsidRPr="00D2765E">
        <w:rPr>
          <w:i/>
          <w:iCs/>
        </w:rPr>
        <w:t>μ</w:t>
      </w:r>
      <w:r w:rsidR="005C464D" w:rsidRPr="00D2765E">
        <w:t>(</w:t>
      </w:r>
      <w:r w:rsidR="005C464D" w:rsidRPr="00D2765E">
        <w:rPr>
          <w:i/>
          <w:iCs/>
        </w:rPr>
        <w:t>t</w:t>
      </w:r>
      <w:r w:rsidR="005C464D" w:rsidRPr="00D2765E">
        <w:t>-</w:t>
      </w:r>
      <w:r w:rsidR="005C464D" w:rsidRPr="00D2765E">
        <w:rPr>
          <w:i/>
          <w:iCs/>
        </w:rPr>
        <w:t>t</w:t>
      </w:r>
      <w:r w:rsidR="005C464D" w:rsidRPr="00D2765E">
        <w:rPr>
          <w:vertAlign w:val="subscript"/>
        </w:rPr>
        <w:t>0</w:t>
      </w:r>
      <w:r w:rsidR="005C464D" w:rsidRPr="00D2765E">
        <w:t>)]</w:t>
      </w:r>
      <w:r w:rsidR="007772C7" w:rsidRPr="00D2765E">
        <w:t xml:space="preserve"> we have:</w:t>
      </w:r>
    </w:p>
    <w:p w:rsidR="000F7BC1" w:rsidRPr="00D2765E" w:rsidRDefault="000F7BC1" w:rsidP="000F7BC1">
      <w:pPr>
        <w:pStyle w:val="BodyText"/>
        <w:spacing w:after="0"/>
        <w:ind w:firstLine="0"/>
        <w:rPr>
          <w:sz w:val="14"/>
          <w:szCs w:val="14"/>
        </w:rPr>
      </w:pPr>
    </w:p>
    <w:tbl>
      <w:tblPr>
        <w:tblW w:w="5000" w:type="pct"/>
        <w:tblBorders>
          <w:insideH w:val="single" w:sz="4" w:space="0" w:color="auto"/>
        </w:tblBorders>
        <w:tblLook w:val="04A0"/>
      </w:tblPr>
      <w:tblGrid>
        <w:gridCol w:w="4556"/>
        <w:gridCol w:w="620"/>
      </w:tblGrid>
      <w:tr w:rsidR="007772C7" w:rsidRPr="00D2765E" w:rsidTr="0036093B">
        <w:tc>
          <w:tcPr>
            <w:tcW w:w="3907" w:type="pct"/>
            <w:shd w:val="clear" w:color="auto" w:fill="auto"/>
            <w:vAlign w:val="center"/>
          </w:tcPr>
          <w:p w:rsidR="007772C7" w:rsidRPr="00D2765E" w:rsidRDefault="003E004E" w:rsidP="0036093B">
            <w:pPr>
              <w:pStyle w:val="BodyText"/>
              <w:spacing w:after="0" w:line="240" w:lineRule="auto"/>
              <w:ind w:firstLine="0"/>
              <w:jc w:val="left"/>
              <w:rPr>
                <w:rFonts w:eastAsia="Calibri"/>
                <w:sz w:val="22"/>
                <w:szCs w:val="22"/>
              </w:rPr>
            </w:pPr>
            <w:r w:rsidRPr="00D2765E">
              <w:rPr>
                <w:rFonts w:ascii="Calibri" w:eastAsia="Calibri" w:hAnsi="Calibri" w:cs="Arial"/>
                <w:position w:val="-42"/>
                <w:sz w:val="22"/>
                <w:szCs w:val="22"/>
              </w:rPr>
              <w:object w:dxaOrig="4340" w:dyaOrig="940">
                <v:shape id="_x0000_i1103" type="#_x0000_t75" style="width:217.15pt;height:47.8pt" o:ole="">
                  <v:imagedata r:id="rId172" o:title=""/>
                </v:shape>
                <o:OLEObject Type="Embed" ProgID="Equation.DSMT4" ShapeID="_x0000_i1103" DrawAspect="Content" ObjectID="_1375608824" r:id="rId173"/>
              </w:object>
            </w:r>
          </w:p>
        </w:tc>
        <w:tc>
          <w:tcPr>
            <w:tcW w:w="1093" w:type="pct"/>
            <w:shd w:val="clear" w:color="auto" w:fill="auto"/>
            <w:vAlign w:val="center"/>
          </w:tcPr>
          <w:p w:rsidR="007772C7" w:rsidRPr="00D2765E" w:rsidRDefault="007772C7" w:rsidP="0094551B">
            <w:pPr>
              <w:pStyle w:val="BodyText"/>
              <w:spacing w:after="0" w:line="240" w:lineRule="auto"/>
              <w:ind w:firstLine="0"/>
              <w:jc w:val="right"/>
              <w:rPr>
                <w:rFonts w:eastAsia="Calibri"/>
              </w:rPr>
            </w:pPr>
            <w:r w:rsidRPr="00D2765E">
              <w:rPr>
                <w:rFonts w:eastAsia="Calibri"/>
              </w:rPr>
              <w:t>(</w:t>
            </w:r>
            <w:r w:rsidR="0094551B" w:rsidRPr="00D2765E">
              <w:rPr>
                <w:rFonts w:eastAsia="Calibri"/>
              </w:rPr>
              <w:t>72</w:t>
            </w:r>
            <w:r w:rsidRPr="00D2765E">
              <w:rPr>
                <w:rFonts w:eastAsia="Calibri"/>
              </w:rPr>
              <w:t>)</w:t>
            </w:r>
          </w:p>
        </w:tc>
      </w:tr>
    </w:tbl>
    <w:p w:rsidR="00875F0A" w:rsidRDefault="00875F0A" w:rsidP="00875F0A">
      <w:pPr>
        <w:pStyle w:val="Heading2"/>
        <w:numPr>
          <w:ilvl w:val="0"/>
          <w:numId w:val="0"/>
        </w:numPr>
        <w:tabs>
          <w:tab w:val="num" w:pos="4500"/>
        </w:tabs>
        <w:ind w:left="288"/>
      </w:pPr>
    </w:p>
    <w:p w:rsidR="0046620C" w:rsidRPr="00D2765E" w:rsidRDefault="0094418C" w:rsidP="00AD2834">
      <w:pPr>
        <w:pStyle w:val="Heading2"/>
        <w:tabs>
          <w:tab w:val="num" w:pos="360"/>
        </w:tabs>
        <w:ind w:left="288"/>
      </w:pPr>
      <w:r w:rsidRPr="00D2765E">
        <w:t>Transient Solutions</w:t>
      </w:r>
      <w:r w:rsidR="0046620C" w:rsidRPr="00D2765E">
        <w:t xml:space="preserve"> in Region II</w:t>
      </w:r>
    </w:p>
    <w:p w:rsidR="0046620C" w:rsidRPr="00D2765E" w:rsidRDefault="0094551B" w:rsidP="00E85001">
      <w:pPr>
        <w:pStyle w:val="BodyText1"/>
        <w:spacing w:after="0"/>
      </w:pPr>
      <w:r w:rsidRPr="00D2765E">
        <w:t>By solving Eq. (61</w:t>
      </w:r>
      <w:r w:rsidR="007D055F" w:rsidRPr="00D2765E">
        <w:t>) in spherical geom</w:t>
      </w:r>
      <w:r w:rsidRPr="00D2765E">
        <w:t>etry (analogous to Eq. (17) for planar</w:t>
      </w:r>
      <w:r w:rsidR="00D91186" w:rsidRPr="00D2765E">
        <w:t xml:space="preserve"> geometry</w:t>
      </w:r>
      <w:r w:rsidRPr="00D2765E">
        <w:t xml:space="preserve"> and Eq. (42</w:t>
      </w:r>
      <w:r w:rsidR="007D055F" w:rsidRPr="00D2765E">
        <w:t>) for cylindrical</w:t>
      </w:r>
      <w:r w:rsidR="00D91186" w:rsidRPr="00D2765E">
        <w:t xml:space="preserve"> geometry</w:t>
      </w:r>
      <w:r w:rsidR="007D055F" w:rsidRPr="00D2765E">
        <w:t xml:space="preserve">), the electric field in </w:t>
      </w:r>
      <w:r w:rsidR="00E85001" w:rsidRPr="00D2765E">
        <w:t xml:space="preserve">the </w:t>
      </w:r>
      <w:r w:rsidR="007D055F" w:rsidRPr="00D2765E">
        <w:t>pressboard region is</w:t>
      </w:r>
      <w:r w:rsidR="007D52AD">
        <w:t>:</w:t>
      </w:r>
    </w:p>
    <w:p w:rsidR="00894BB8" w:rsidRPr="00D2765E" w:rsidRDefault="00894BB8" w:rsidP="00E85001">
      <w:pPr>
        <w:pStyle w:val="BodyText1"/>
        <w:spacing w:after="0"/>
        <w:rPr>
          <w:sz w:val="12"/>
          <w:szCs w:val="12"/>
        </w:rPr>
      </w:pPr>
    </w:p>
    <w:tbl>
      <w:tblPr>
        <w:tblW w:w="5000" w:type="pct"/>
        <w:tblBorders>
          <w:insideH w:val="single" w:sz="4" w:space="0" w:color="auto"/>
        </w:tblBorders>
        <w:tblLook w:val="04A0"/>
      </w:tblPr>
      <w:tblGrid>
        <w:gridCol w:w="4103"/>
        <w:gridCol w:w="1073"/>
      </w:tblGrid>
      <w:tr w:rsidR="0046620C" w:rsidRPr="00D2765E" w:rsidTr="00181A64">
        <w:tc>
          <w:tcPr>
            <w:tcW w:w="3173" w:type="pct"/>
            <w:shd w:val="clear" w:color="auto" w:fill="auto"/>
            <w:vAlign w:val="center"/>
          </w:tcPr>
          <w:p w:rsidR="0046620C" w:rsidRPr="00D2765E" w:rsidRDefault="00B170F8" w:rsidP="00181A64">
            <w:pPr>
              <w:pStyle w:val="BodyText"/>
              <w:spacing w:after="0" w:line="240" w:lineRule="auto"/>
              <w:ind w:firstLine="0"/>
              <w:jc w:val="left"/>
              <w:rPr>
                <w:rFonts w:eastAsia="Calibri"/>
                <w:sz w:val="22"/>
                <w:szCs w:val="22"/>
              </w:rPr>
            </w:pPr>
            <w:r w:rsidRPr="00D2765E">
              <w:rPr>
                <w:rFonts w:eastAsia="Calibri"/>
                <w:position w:val="-20"/>
                <w:sz w:val="22"/>
                <w:szCs w:val="22"/>
              </w:rPr>
              <w:object w:dxaOrig="3879" w:dyaOrig="560">
                <v:shape id="_x0000_i1104" type="#_x0000_t75" style="width:194.1pt;height:28.2pt" o:ole="">
                  <v:imagedata r:id="rId174" o:title=""/>
                </v:shape>
                <o:OLEObject Type="Embed" ProgID="Equation.DSMT4" ShapeID="_x0000_i1104" DrawAspect="Content" ObjectID="_1375608825" r:id="rId175"/>
              </w:object>
            </w:r>
          </w:p>
        </w:tc>
        <w:tc>
          <w:tcPr>
            <w:tcW w:w="1827" w:type="pct"/>
            <w:shd w:val="clear" w:color="auto" w:fill="auto"/>
            <w:vAlign w:val="center"/>
          </w:tcPr>
          <w:p w:rsidR="0046620C" w:rsidRPr="00D2765E" w:rsidRDefault="0046620C" w:rsidP="0094551B">
            <w:pPr>
              <w:pStyle w:val="BodyText"/>
              <w:spacing w:after="0" w:line="240" w:lineRule="auto"/>
              <w:ind w:firstLine="0"/>
              <w:jc w:val="right"/>
              <w:rPr>
                <w:rFonts w:eastAsia="Calibri"/>
              </w:rPr>
            </w:pPr>
            <w:r w:rsidRPr="00D2765E">
              <w:rPr>
                <w:rFonts w:eastAsia="Calibri"/>
              </w:rPr>
              <w:t>(</w:t>
            </w:r>
            <w:r w:rsidR="0094551B" w:rsidRPr="00D2765E">
              <w:rPr>
                <w:rFonts w:eastAsia="Calibri"/>
              </w:rPr>
              <w:t>73</w:t>
            </w:r>
            <w:r w:rsidRPr="00D2765E">
              <w:rPr>
                <w:rFonts w:eastAsia="Calibri"/>
              </w:rPr>
              <w:t>)</w:t>
            </w:r>
          </w:p>
        </w:tc>
      </w:tr>
    </w:tbl>
    <w:p w:rsidR="00894BB8" w:rsidRPr="00D2765E" w:rsidRDefault="00894BB8" w:rsidP="0063757A">
      <w:pPr>
        <w:pStyle w:val="BodyText"/>
        <w:ind w:firstLine="0"/>
        <w:rPr>
          <w:spacing w:val="0"/>
          <w:sz w:val="10"/>
          <w:szCs w:val="10"/>
        </w:rPr>
      </w:pPr>
    </w:p>
    <w:p w:rsidR="0063757A" w:rsidRPr="00D2765E" w:rsidRDefault="00894BB8" w:rsidP="0063757A">
      <w:pPr>
        <w:pStyle w:val="BodyText"/>
        <w:ind w:firstLine="0"/>
        <w:rPr>
          <w:spacing w:val="0"/>
        </w:rPr>
      </w:pPr>
      <w:r w:rsidRPr="00D2765E">
        <w:rPr>
          <w:spacing w:val="0"/>
        </w:rPr>
        <w:t xml:space="preserve">     </w:t>
      </w:r>
      <w:r w:rsidR="0063757A" w:rsidRPr="00D2765E">
        <w:rPr>
          <w:spacing w:val="0"/>
        </w:rPr>
        <w:t xml:space="preserve">To find </w:t>
      </w:r>
      <w:r w:rsidR="00E85001" w:rsidRPr="00D2765E">
        <w:rPr>
          <w:spacing w:val="0"/>
        </w:rPr>
        <w:t xml:space="preserve">the </w:t>
      </w:r>
      <w:r w:rsidR="0063757A" w:rsidRPr="00D2765E">
        <w:rPr>
          <w:spacing w:val="0"/>
        </w:rPr>
        <w:t xml:space="preserve">interfacial surface charge density </w:t>
      </w:r>
      <w:r w:rsidR="00E85001" w:rsidRPr="00D2765E">
        <w:rPr>
          <w:spacing w:val="0"/>
        </w:rPr>
        <w:t>at r=r</w:t>
      </w:r>
      <w:r w:rsidR="00E85001" w:rsidRPr="00D2765E">
        <w:rPr>
          <w:i/>
          <w:iCs/>
          <w:spacing w:val="0"/>
          <w:vertAlign w:val="subscript"/>
        </w:rPr>
        <w:t>m</w:t>
      </w:r>
      <w:r w:rsidR="00E85001" w:rsidRPr="00D2765E">
        <w:rPr>
          <w:spacing w:val="0"/>
        </w:rPr>
        <w:t xml:space="preserve"> </w:t>
      </w:r>
      <w:r w:rsidR="0063757A" w:rsidRPr="00D2765E">
        <w:rPr>
          <w:spacing w:val="0"/>
        </w:rPr>
        <w:t>we have:</w:t>
      </w:r>
    </w:p>
    <w:tbl>
      <w:tblPr>
        <w:tblW w:w="5000" w:type="pct"/>
        <w:tblLook w:val="04A0"/>
      </w:tblPr>
      <w:tblGrid>
        <w:gridCol w:w="4533"/>
        <w:gridCol w:w="643"/>
      </w:tblGrid>
      <w:tr w:rsidR="0046620C" w:rsidRPr="00D2765E" w:rsidTr="000F7BC1">
        <w:tc>
          <w:tcPr>
            <w:tcW w:w="4379" w:type="pct"/>
            <w:shd w:val="clear" w:color="auto" w:fill="auto"/>
            <w:vAlign w:val="center"/>
          </w:tcPr>
          <w:p w:rsidR="0046620C" w:rsidRPr="00D2765E" w:rsidRDefault="0046620C" w:rsidP="000F7BC1">
            <w:pPr>
              <w:pStyle w:val="BodyText"/>
              <w:spacing w:after="0" w:line="240" w:lineRule="auto"/>
              <w:ind w:firstLine="0"/>
              <w:jc w:val="left"/>
              <w:rPr>
                <w:rFonts w:eastAsia="Calibri"/>
              </w:rPr>
            </w:pPr>
            <w:r w:rsidRPr="00D2765E">
              <w:rPr>
                <w:rFonts w:eastAsia="Times New Roman"/>
                <w:position w:val="-12"/>
              </w:rPr>
              <w:object w:dxaOrig="3480" w:dyaOrig="320">
                <v:shape id="_x0000_i1105" type="#_x0000_t75" style="width:177.4pt;height:15.55pt" o:ole="">
                  <v:imagedata r:id="rId176" o:title=""/>
                </v:shape>
                <o:OLEObject Type="Embed" ProgID="Equation.DSMT4" ShapeID="_x0000_i1105" DrawAspect="Content" ObjectID="_1375608826" r:id="rId177"/>
              </w:object>
            </w:r>
            <w:r w:rsidR="00077FEA" w:rsidRPr="00D2765E">
              <w:rPr>
                <w:rFonts w:eastAsia="Times New Roman"/>
                <w:position w:val="-10"/>
              </w:rPr>
              <w:t xml:space="preserve">                     </w:t>
            </w:r>
            <w:r w:rsidR="00D91186" w:rsidRPr="00D2765E">
              <w:rPr>
                <w:rFonts w:eastAsia="Times New Roman"/>
                <w:position w:val="-10"/>
              </w:rPr>
              <w:t xml:space="preserve"> </w:t>
            </w:r>
          </w:p>
        </w:tc>
        <w:tc>
          <w:tcPr>
            <w:tcW w:w="621" w:type="pct"/>
            <w:shd w:val="clear" w:color="auto" w:fill="auto"/>
            <w:vAlign w:val="center"/>
          </w:tcPr>
          <w:p w:rsidR="0046620C" w:rsidRPr="00D2765E" w:rsidRDefault="000F7BC1" w:rsidP="00181A64">
            <w:pPr>
              <w:pStyle w:val="BodyText"/>
              <w:spacing w:after="0" w:line="240" w:lineRule="auto"/>
              <w:ind w:firstLine="0"/>
              <w:jc w:val="right"/>
              <w:rPr>
                <w:rFonts w:eastAsia="Calibri"/>
              </w:rPr>
            </w:pPr>
            <w:r w:rsidRPr="00D2765E">
              <w:rPr>
                <w:rFonts w:eastAsia="Calibri"/>
              </w:rPr>
              <w:t>(74)</w:t>
            </w:r>
          </w:p>
        </w:tc>
      </w:tr>
    </w:tbl>
    <w:p w:rsidR="0046620C" w:rsidRPr="00D2765E" w:rsidRDefault="0046620C" w:rsidP="0063757A">
      <w:pPr>
        <w:pStyle w:val="BodyText"/>
        <w:spacing w:after="0"/>
        <w:ind w:firstLine="0"/>
        <w:rPr>
          <w:spacing w:val="0"/>
          <w:sz w:val="14"/>
          <w:szCs w:val="14"/>
        </w:rPr>
      </w:pPr>
    </w:p>
    <w:p w:rsidR="0063757A" w:rsidRPr="00D2765E" w:rsidRDefault="0063757A" w:rsidP="00B170F8">
      <w:pPr>
        <w:pStyle w:val="BodyText"/>
        <w:spacing w:after="0"/>
        <w:ind w:firstLine="0"/>
        <w:rPr>
          <w:spacing w:val="0"/>
        </w:rPr>
      </w:pPr>
      <w:r w:rsidRPr="00D2765E">
        <w:rPr>
          <w:spacing w:val="0"/>
        </w:rPr>
        <w:t>which yields:</w:t>
      </w:r>
    </w:p>
    <w:tbl>
      <w:tblPr>
        <w:tblW w:w="5022" w:type="pct"/>
        <w:tblLook w:val="04A0"/>
      </w:tblPr>
      <w:tblGrid>
        <w:gridCol w:w="3823"/>
        <w:gridCol w:w="1376"/>
      </w:tblGrid>
      <w:tr w:rsidR="0046620C" w:rsidRPr="00D2765E" w:rsidTr="000F7BC1">
        <w:tc>
          <w:tcPr>
            <w:tcW w:w="3677" w:type="pct"/>
            <w:shd w:val="clear" w:color="auto" w:fill="auto"/>
            <w:vAlign w:val="center"/>
          </w:tcPr>
          <w:p w:rsidR="0046620C" w:rsidRPr="00D2765E" w:rsidRDefault="0046620C" w:rsidP="00181A64">
            <w:pPr>
              <w:pStyle w:val="BodyText"/>
              <w:spacing w:after="0" w:line="240" w:lineRule="auto"/>
              <w:ind w:firstLine="0"/>
              <w:jc w:val="left"/>
              <w:rPr>
                <w:rFonts w:eastAsia="Calibri"/>
              </w:rPr>
            </w:pPr>
            <w:r w:rsidRPr="00D2765E">
              <w:rPr>
                <w:rFonts w:eastAsia="Times New Roman"/>
                <w:position w:val="-56"/>
              </w:rPr>
              <w:object w:dxaOrig="3480" w:dyaOrig="1219">
                <v:shape id="_x0000_i1106" type="#_x0000_t75" style="width:177.4pt;height:63.35pt" o:ole="">
                  <v:imagedata r:id="rId178" o:title=""/>
                </v:shape>
                <o:OLEObject Type="Embed" ProgID="Equation.DSMT4" ShapeID="_x0000_i1106" DrawAspect="Content" ObjectID="_1375608827" r:id="rId179"/>
              </w:object>
            </w:r>
          </w:p>
        </w:tc>
        <w:tc>
          <w:tcPr>
            <w:tcW w:w="1323" w:type="pct"/>
            <w:shd w:val="clear" w:color="auto" w:fill="auto"/>
            <w:vAlign w:val="center"/>
          </w:tcPr>
          <w:p w:rsidR="0046620C" w:rsidRPr="00D2765E" w:rsidRDefault="0046620C" w:rsidP="00D91186">
            <w:pPr>
              <w:pStyle w:val="BodyText"/>
              <w:spacing w:after="0" w:line="240" w:lineRule="auto"/>
              <w:ind w:right="49" w:firstLine="0"/>
              <w:jc w:val="right"/>
              <w:rPr>
                <w:rFonts w:eastAsia="Calibri"/>
              </w:rPr>
            </w:pPr>
            <w:r w:rsidRPr="00D2765E">
              <w:rPr>
                <w:rFonts w:eastAsia="Calibri"/>
              </w:rPr>
              <w:t>(</w:t>
            </w:r>
            <w:r w:rsidR="0094551B" w:rsidRPr="00D2765E">
              <w:rPr>
                <w:rFonts w:eastAsia="Calibri"/>
              </w:rPr>
              <w:t>75</w:t>
            </w:r>
            <w:r w:rsidRPr="00D2765E">
              <w:rPr>
                <w:rFonts w:eastAsia="Calibri"/>
              </w:rPr>
              <w:t>)</w:t>
            </w:r>
          </w:p>
        </w:tc>
      </w:tr>
    </w:tbl>
    <w:p w:rsidR="00E85001" w:rsidRPr="00B170F8" w:rsidRDefault="00E85001" w:rsidP="003E4D18">
      <w:pPr>
        <w:pStyle w:val="BodyText"/>
        <w:spacing w:after="0"/>
        <w:ind w:firstLine="0"/>
        <w:rPr>
          <w:sz w:val="14"/>
          <w:szCs w:val="14"/>
        </w:rPr>
      </w:pPr>
    </w:p>
    <w:p w:rsidR="007772C7" w:rsidRPr="00D2765E" w:rsidRDefault="00F230E9" w:rsidP="007772C7">
      <w:pPr>
        <w:pStyle w:val="BodyText"/>
        <w:ind w:firstLine="0"/>
      </w:pPr>
      <w:r w:rsidRPr="00D2765E">
        <w:rPr>
          <w:noProof/>
        </w:rPr>
        <w:drawing>
          <wp:inline distT="0" distB="0" distL="0" distR="0">
            <wp:extent cx="3104251" cy="29809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_M_O_spherical.tif"/>
                    <pic:cNvPicPr/>
                  </pic:nvPicPr>
                  <pic:blipFill>
                    <a:blip r:embed="rId1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05437" cy="2982080"/>
                    </a:xfrm>
                    <a:prstGeom prst="rect">
                      <a:avLst/>
                    </a:prstGeom>
                  </pic:spPr>
                </pic:pic>
              </a:graphicData>
            </a:graphic>
          </wp:inline>
        </w:drawing>
      </w:r>
    </w:p>
    <w:p w:rsidR="00C5532F" w:rsidRPr="00D2765E" w:rsidRDefault="00C5532F" w:rsidP="003E4D18">
      <w:pPr>
        <w:pStyle w:val="BodyText"/>
        <w:spacing w:after="0"/>
        <w:ind w:firstLine="0"/>
        <w:rPr>
          <w:sz w:val="8"/>
          <w:szCs w:val="8"/>
        </w:rPr>
      </w:pPr>
    </w:p>
    <w:p w:rsidR="00DA2B35" w:rsidRPr="00D2765E" w:rsidRDefault="00514FC1" w:rsidP="00E85001">
      <w:pPr>
        <w:tabs>
          <w:tab w:val="right" w:pos="9214"/>
        </w:tabs>
        <w:jc w:val="both"/>
        <w:rPr>
          <w:rFonts w:eastAsia="Times New Roman"/>
          <w:sz w:val="16"/>
          <w:szCs w:val="16"/>
        </w:rPr>
      </w:pPr>
      <w:r w:rsidRPr="00D2765E">
        <w:rPr>
          <w:rFonts w:eastAsia="Times New Roman"/>
          <w:sz w:val="16"/>
          <w:szCs w:val="16"/>
        </w:rPr>
        <w:t xml:space="preserve">Figure </w:t>
      </w:r>
      <w:r w:rsidR="00A602C7" w:rsidRPr="00D2765E">
        <w:rPr>
          <w:rFonts w:eastAsia="Times New Roman"/>
          <w:sz w:val="16"/>
          <w:szCs w:val="16"/>
        </w:rPr>
        <w:t>8</w:t>
      </w:r>
      <w:r w:rsidRPr="00D2765E">
        <w:rPr>
          <w:rFonts w:eastAsia="Times New Roman"/>
          <w:sz w:val="16"/>
          <w:szCs w:val="16"/>
        </w:rPr>
        <w:t>:</w:t>
      </w:r>
      <w:r w:rsidR="00DA2B35" w:rsidRPr="00D2765E">
        <w:rPr>
          <w:rFonts w:eastAsia="Times New Roman"/>
          <w:sz w:val="16"/>
          <w:szCs w:val="16"/>
        </w:rPr>
        <w:t xml:space="preserve"> Space-time domain for the transient one-dimensional model of charge transport in the migration-ohmic system for </w:t>
      </w:r>
      <w:r w:rsidR="00FD4D26" w:rsidRPr="00D2765E">
        <w:rPr>
          <w:rFonts w:eastAsia="Times New Roman"/>
          <w:sz w:val="16"/>
          <w:szCs w:val="16"/>
        </w:rPr>
        <w:t xml:space="preserve">concentric </w:t>
      </w:r>
      <w:r w:rsidR="00DA2B35" w:rsidRPr="00D2765E">
        <w:rPr>
          <w:rFonts w:eastAsia="Times New Roman"/>
          <w:sz w:val="16"/>
          <w:szCs w:val="16"/>
        </w:rPr>
        <w:t>spherical electrodes. In Region I, the demarcation curve separates the initial condition problem (Sub-region I</w:t>
      </w:r>
      <w:r w:rsidR="00DA2B35" w:rsidRPr="00D2765E">
        <w:rPr>
          <w:rFonts w:eastAsia="Times New Roman"/>
          <w:sz w:val="16"/>
          <w:szCs w:val="16"/>
          <w:vertAlign w:val="subscript"/>
        </w:rPr>
        <w:t>1</w:t>
      </w:r>
      <w:r w:rsidR="00DA2B35" w:rsidRPr="00D2765E">
        <w:rPr>
          <w:rFonts w:eastAsia="Times New Roman"/>
          <w:sz w:val="16"/>
          <w:szCs w:val="16"/>
        </w:rPr>
        <w:t>) from the charge injection problem (Sub-region I</w:t>
      </w:r>
      <w:r w:rsidR="00DA2B35" w:rsidRPr="00D2765E">
        <w:rPr>
          <w:rFonts w:eastAsia="Times New Roman"/>
          <w:sz w:val="16"/>
          <w:szCs w:val="16"/>
          <w:vertAlign w:val="subscript"/>
        </w:rPr>
        <w:t>2</w:t>
      </w:r>
      <w:r w:rsidR="00DA2B35" w:rsidRPr="00D2765E">
        <w:rPr>
          <w:rFonts w:eastAsia="Times New Roman"/>
          <w:sz w:val="16"/>
          <w:szCs w:val="16"/>
        </w:rPr>
        <w:t>). The integration paths ζ</w:t>
      </w:r>
      <w:r w:rsidR="00DA2B35" w:rsidRPr="00D2765E">
        <w:rPr>
          <w:rFonts w:eastAsia="Times New Roman"/>
          <w:sz w:val="16"/>
          <w:szCs w:val="16"/>
          <w:vertAlign w:val="subscript"/>
        </w:rPr>
        <w:t>1</w:t>
      </w:r>
      <w:r w:rsidR="00DA2B35" w:rsidRPr="00D2765E">
        <w:rPr>
          <w:rFonts w:eastAsia="Times New Roman"/>
          <w:sz w:val="16"/>
          <w:szCs w:val="16"/>
        </w:rPr>
        <w:t xml:space="preserve"> and ζ</w:t>
      </w:r>
      <w:r w:rsidR="00DA2B35" w:rsidRPr="00D2765E">
        <w:rPr>
          <w:rFonts w:eastAsia="Times New Roman"/>
          <w:sz w:val="16"/>
          <w:szCs w:val="16"/>
          <w:vertAlign w:val="subscript"/>
        </w:rPr>
        <w:t>2</w:t>
      </w:r>
      <w:r w:rsidR="00DA2B35" w:rsidRPr="00D2765E">
        <w:rPr>
          <w:rFonts w:eastAsia="Times New Roman"/>
          <w:sz w:val="16"/>
          <w:szCs w:val="16"/>
        </w:rPr>
        <w:t xml:space="preserve"> in Region I and ξ</w:t>
      </w:r>
      <w:r w:rsidR="00DA2B35" w:rsidRPr="00D2765E">
        <w:rPr>
          <w:rFonts w:eastAsia="Times New Roman"/>
          <w:sz w:val="16"/>
          <w:szCs w:val="16"/>
          <w:vertAlign w:val="subscript"/>
        </w:rPr>
        <w:t>1</w:t>
      </w:r>
      <w:r w:rsidR="00DA2B35" w:rsidRPr="00D2765E">
        <w:rPr>
          <w:rFonts w:eastAsia="Times New Roman"/>
          <w:sz w:val="16"/>
          <w:szCs w:val="16"/>
        </w:rPr>
        <w:t xml:space="preserve"> in Region II, used to calculate terminal voltage are shown for times less than the charge time of flight (</w:t>
      </w:r>
      <w:r w:rsidR="00DA2B35" w:rsidRPr="00D2765E">
        <w:rPr>
          <w:rFonts w:eastAsia="Times New Roman"/>
          <w:i/>
          <w:iCs/>
          <w:sz w:val="16"/>
          <w:szCs w:val="16"/>
        </w:rPr>
        <w:t>t</w:t>
      </w:r>
      <w:r w:rsidR="00DA2B35" w:rsidRPr="00D2765E">
        <w:rPr>
          <w:rFonts w:eastAsia="Times New Roman"/>
          <w:i/>
          <w:iCs/>
          <w:sz w:val="16"/>
          <w:szCs w:val="16"/>
          <w:vertAlign w:val="subscript"/>
        </w:rPr>
        <w:t>d</w:t>
      </w:r>
      <w:r w:rsidR="00E85001" w:rsidRPr="00D2765E">
        <w:rPr>
          <w:rFonts w:eastAsia="Times New Roman"/>
          <w:sz w:val="16"/>
          <w:szCs w:val="16"/>
        </w:rPr>
        <w:t>) starting at r</w:t>
      </w:r>
      <w:r w:rsidR="00DA2B35" w:rsidRPr="00D2765E">
        <w:rPr>
          <w:rFonts w:eastAsia="Times New Roman"/>
          <w:i/>
          <w:iCs/>
          <w:sz w:val="16"/>
          <w:szCs w:val="16"/>
        </w:rPr>
        <w:t>=</w:t>
      </w:r>
      <w:r w:rsidR="00FD370D" w:rsidRPr="00D2765E">
        <w:rPr>
          <w:rFonts w:eastAsia="Times New Roman"/>
          <w:sz w:val="16"/>
          <w:szCs w:val="16"/>
        </w:rPr>
        <w:t>r</w:t>
      </w:r>
      <w:r w:rsidR="00FD370D" w:rsidRPr="00D2765E">
        <w:rPr>
          <w:rFonts w:eastAsia="Times New Roman"/>
          <w:sz w:val="16"/>
          <w:szCs w:val="16"/>
          <w:vertAlign w:val="subscript"/>
        </w:rPr>
        <w:t>i</w:t>
      </w:r>
      <w:r w:rsidR="00DA2B35" w:rsidRPr="00D2765E">
        <w:rPr>
          <w:rFonts w:eastAsia="Times New Roman"/>
          <w:sz w:val="16"/>
          <w:szCs w:val="16"/>
        </w:rPr>
        <w:t>,</w:t>
      </w:r>
      <w:r w:rsidR="00DA2B35" w:rsidRPr="00D2765E">
        <w:rPr>
          <w:rFonts w:eastAsia="Times New Roman"/>
          <w:i/>
          <w:iCs/>
          <w:sz w:val="16"/>
          <w:szCs w:val="16"/>
        </w:rPr>
        <w:t xml:space="preserve"> t=</w:t>
      </w:r>
      <w:r w:rsidR="00DA2B35" w:rsidRPr="00D2765E">
        <w:rPr>
          <w:rFonts w:eastAsia="Times New Roman"/>
          <w:sz w:val="16"/>
          <w:szCs w:val="16"/>
        </w:rPr>
        <w:t>0 and ending at</w:t>
      </w:r>
      <w:r w:rsidR="00DA2B35" w:rsidRPr="00D2765E">
        <w:rPr>
          <w:rFonts w:eastAsia="Times New Roman"/>
          <w:i/>
          <w:iCs/>
          <w:sz w:val="16"/>
          <w:szCs w:val="16"/>
        </w:rPr>
        <w:t xml:space="preserve"> </w:t>
      </w:r>
      <w:r w:rsidR="00E85001" w:rsidRPr="00D2765E">
        <w:rPr>
          <w:rFonts w:eastAsia="Times New Roman"/>
          <w:sz w:val="16"/>
          <w:szCs w:val="16"/>
        </w:rPr>
        <w:t>r</w:t>
      </w:r>
      <w:r w:rsidR="00DA2B35" w:rsidRPr="00D2765E">
        <w:rPr>
          <w:rFonts w:eastAsia="Times New Roman"/>
          <w:i/>
          <w:iCs/>
          <w:sz w:val="16"/>
          <w:szCs w:val="16"/>
        </w:rPr>
        <w:t>=</w:t>
      </w:r>
      <w:r w:rsidR="00E85001" w:rsidRPr="00D2765E">
        <w:rPr>
          <w:rFonts w:eastAsia="Times New Roman"/>
          <w:sz w:val="16"/>
          <w:szCs w:val="16"/>
        </w:rPr>
        <w:t>r</w:t>
      </w:r>
      <w:r w:rsidR="00E85001" w:rsidRPr="00D2765E">
        <w:rPr>
          <w:rFonts w:eastAsia="Times New Roman"/>
          <w:sz w:val="16"/>
          <w:szCs w:val="16"/>
          <w:vertAlign w:val="subscript"/>
        </w:rPr>
        <w:t>m</w:t>
      </w:r>
      <w:r w:rsidR="00DA2B35" w:rsidRPr="00D2765E">
        <w:rPr>
          <w:rFonts w:eastAsia="Times New Roman"/>
          <w:sz w:val="16"/>
          <w:szCs w:val="16"/>
        </w:rPr>
        <w:t xml:space="preserve">, </w:t>
      </w:r>
      <w:r w:rsidR="00DA2B35" w:rsidRPr="00D2765E">
        <w:rPr>
          <w:rFonts w:eastAsia="Times New Roman"/>
          <w:i/>
          <w:iCs/>
          <w:sz w:val="16"/>
          <w:szCs w:val="16"/>
        </w:rPr>
        <w:t>t=t</w:t>
      </w:r>
      <w:r w:rsidR="00DA2B35" w:rsidRPr="00D2765E">
        <w:rPr>
          <w:rFonts w:eastAsia="Times New Roman"/>
          <w:i/>
          <w:iCs/>
          <w:sz w:val="16"/>
          <w:szCs w:val="16"/>
          <w:vertAlign w:val="subscript"/>
        </w:rPr>
        <w:t>d</w:t>
      </w:r>
      <w:r w:rsidR="00DA2B35" w:rsidRPr="00D2765E">
        <w:rPr>
          <w:rFonts w:eastAsia="Times New Roman"/>
          <w:sz w:val="16"/>
          <w:szCs w:val="16"/>
        </w:rPr>
        <w:t xml:space="preserve">. Integration paths </w:t>
      </w:r>
      <w:r w:rsidR="00FD370D" w:rsidRPr="00D2765E">
        <w:rPr>
          <w:rFonts w:eastAsia="Times New Roman"/>
          <w:sz w:val="16"/>
          <w:szCs w:val="16"/>
        </w:rPr>
        <w:t xml:space="preserve">to calculate terminal voltage </w:t>
      </w:r>
      <w:r w:rsidR="00DA2B35" w:rsidRPr="00D2765E">
        <w:rPr>
          <w:rFonts w:eastAsia="Times New Roman"/>
          <w:sz w:val="16"/>
          <w:szCs w:val="16"/>
        </w:rPr>
        <w:t>ζ</w:t>
      </w:r>
      <w:r w:rsidR="00DA2B35" w:rsidRPr="00D2765E">
        <w:rPr>
          <w:rFonts w:eastAsia="Times New Roman"/>
          <w:sz w:val="16"/>
          <w:szCs w:val="16"/>
          <w:vertAlign w:val="subscript"/>
        </w:rPr>
        <w:t>3</w:t>
      </w:r>
      <w:r w:rsidR="00DA2B35" w:rsidRPr="00D2765E">
        <w:rPr>
          <w:rFonts w:eastAsia="Times New Roman"/>
          <w:sz w:val="16"/>
          <w:szCs w:val="16"/>
        </w:rPr>
        <w:t xml:space="preserve"> and ξ</w:t>
      </w:r>
      <w:r w:rsidR="00DA2B35" w:rsidRPr="00D2765E">
        <w:rPr>
          <w:rFonts w:eastAsia="Times New Roman"/>
          <w:sz w:val="16"/>
          <w:szCs w:val="16"/>
          <w:vertAlign w:val="subscript"/>
        </w:rPr>
        <w:t>2</w:t>
      </w:r>
      <w:r w:rsidR="00DA2B35" w:rsidRPr="00D2765E">
        <w:rPr>
          <w:rFonts w:eastAsia="Times New Roman"/>
          <w:sz w:val="16"/>
          <w:szCs w:val="16"/>
        </w:rPr>
        <w:t xml:space="preserve"> in Region I /II are shown for times greater than </w:t>
      </w:r>
      <w:r w:rsidR="00DA2B35" w:rsidRPr="00D2765E">
        <w:rPr>
          <w:rFonts w:eastAsia="Times New Roman"/>
          <w:i/>
          <w:iCs/>
          <w:sz w:val="16"/>
          <w:szCs w:val="16"/>
        </w:rPr>
        <w:t>t</w:t>
      </w:r>
      <w:r w:rsidR="00DA2B35" w:rsidRPr="00D2765E">
        <w:rPr>
          <w:rFonts w:eastAsia="Times New Roman"/>
          <w:i/>
          <w:iCs/>
          <w:sz w:val="16"/>
          <w:szCs w:val="16"/>
          <w:vertAlign w:val="subscript"/>
        </w:rPr>
        <w:t>d</w:t>
      </w:r>
      <w:r w:rsidR="00DA2B35" w:rsidRPr="00D2765E">
        <w:rPr>
          <w:rFonts w:eastAsia="Times New Roman"/>
          <w:sz w:val="16"/>
          <w:szCs w:val="16"/>
        </w:rPr>
        <w:t>.</w:t>
      </w:r>
    </w:p>
    <w:p w:rsidR="00FD4D26" w:rsidRPr="00D2765E" w:rsidRDefault="00FD4D26" w:rsidP="00E85001">
      <w:pPr>
        <w:tabs>
          <w:tab w:val="right" w:pos="9214"/>
        </w:tabs>
        <w:jc w:val="both"/>
        <w:rPr>
          <w:rFonts w:eastAsia="Times New Roman"/>
          <w:sz w:val="16"/>
          <w:szCs w:val="16"/>
        </w:rPr>
      </w:pPr>
    </w:p>
    <w:p w:rsidR="002C0DC4" w:rsidRPr="00D2765E" w:rsidRDefault="00A87431" w:rsidP="00FD4D26">
      <w:pPr>
        <w:pStyle w:val="BodyText1"/>
        <w:rPr>
          <w:sz w:val="12"/>
          <w:szCs w:val="12"/>
        </w:rPr>
      </w:pPr>
      <w:r w:rsidRPr="00D2765E">
        <w:t xml:space="preserve">To find </w:t>
      </w:r>
      <w:r w:rsidR="00E85001" w:rsidRPr="00D2765E">
        <w:t xml:space="preserve">the </w:t>
      </w:r>
      <w:r w:rsidR="00FD4D26" w:rsidRPr="00D2765E">
        <w:t>voltage across</w:t>
      </w:r>
      <w:r w:rsidRPr="00D2765E">
        <w:t xml:space="preserve"> </w:t>
      </w:r>
      <w:r w:rsidR="00FD370D" w:rsidRPr="00D2765E">
        <w:t>Region I</w:t>
      </w:r>
      <w:r w:rsidR="007C6AFA" w:rsidRPr="00D2765E">
        <w:t>,</w:t>
      </w:r>
      <w:r w:rsidRPr="00D2765E">
        <w:t xml:space="preserve"> </w:t>
      </w:r>
      <w:r w:rsidR="007C6AFA" w:rsidRPr="00D2765E">
        <w:t>we ha</w:t>
      </w:r>
      <w:r w:rsidR="00E85001" w:rsidRPr="00D2765E">
        <w:t>ve</w:t>
      </w:r>
      <w:r w:rsidR="007C6AFA" w:rsidRPr="00D2765E">
        <w:t xml:space="preserve"> to </w:t>
      </w:r>
      <w:r w:rsidR="00FD4D26" w:rsidRPr="00D2765E">
        <w:t>evaluate</w:t>
      </w:r>
      <w:r w:rsidR="007C6AFA" w:rsidRPr="00D2765E">
        <w:t xml:space="preserve"> </w:t>
      </w:r>
      <w:r w:rsidR="0093201A" w:rsidRPr="00D2765E">
        <w:t>the integral</w:t>
      </w:r>
      <w:r w:rsidR="007D52AD">
        <w:t>:</w:t>
      </w:r>
      <w:r w:rsidR="007C6AFA" w:rsidRPr="00D2765E">
        <w:t xml:space="preserve"> </w:t>
      </w:r>
    </w:p>
    <w:tbl>
      <w:tblPr>
        <w:tblW w:w="5000" w:type="pct"/>
        <w:tblBorders>
          <w:insideH w:val="single" w:sz="4" w:space="0" w:color="auto"/>
        </w:tblBorders>
        <w:tblLook w:val="04A0"/>
      </w:tblPr>
      <w:tblGrid>
        <w:gridCol w:w="4045"/>
        <w:gridCol w:w="1131"/>
      </w:tblGrid>
      <w:tr w:rsidR="00A87431" w:rsidRPr="00D2765E" w:rsidTr="0036093B">
        <w:tc>
          <w:tcPr>
            <w:tcW w:w="3907" w:type="pct"/>
            <w:shd w:val="clear" w:color="auto" w:fill="auto"/>
            <w:vAlign w:val="center"/>
          </w:tcPr>
          <w:p w:rsidR="00A87431" w:rsidRPr="00D2765E" w:rsidRDefault="00BE7D50" w:rsidP="0036093B">
            <w:pPr>
              <w:pStyle w:val="BodyText"/>
              <w:spacing w:after="0" w:line="240" w:lineRule="auto"/>
              <w:ind w:firstLine="0"/>
              <w:jc w:val="left"/>
              <w:rPr>
                <w:rFonts w:eastAsia="Calibri"/>
                <w:sz w:val="22"/>
                <w:szCs w:val="22"/>
              </w:rPr>
            </w:pPr>
            <w:r w:rsidRPr="00D2765E">
              <w:rPr>
                <w:rFonts w:ascii="Calibri" w:eastAsia="Calibri" w:hAnsi="Calibri" w:cs="Arial"/>
                <w:position w:val="-30"/>
                <w:sz w:val="22"/>
                <w:szCs w:val="22"/>
              </w:rPr>
              <w:object w:dxaOrig="1640" w:dyaOrig="720">
                <v:shape id="_x0000_i1107" type="#_x0000_t75" style="width:82.35pt;height:37.45pt" o:ole="">
                  <v:imagedata r:id="rId181" o:title=""/>
                </v:shape>
                <o:OLEObject Type="Embed" ProgID="Equation.DSMT4" ShapeID="_x0000_i1107" DrawAspect="Content" ObjectID="_1375608828" r:id="rId182"/>
              </w:object>
            </w:r>
          </w:p>
        </w:tc>
        <w:tc>
          <w:tcPr>
            <w:tcW w:w="1093" w:type="pct"/>
            <w:shd w:val="clear" w:color="auto" w:fill="auto"/>
            <w:vAlign w:val="center"/>
          </w:tcPr>
          <w:p w:rsidR="00A87431" w:rsidRPr="00D2765E" w:rsidRDefault="00A87431" w:rsidP="0094551B">
            <w:pPr>
              <w:pStyle w:val="BodyText"/>
              <w:spacing w:after="0" w:line="240" w:lineRule="auto"/>
              <w:ind w:firstLine="0"/>
              <w:jc w:val="right"/>
              <w:rPr>
                <w:rFonts w:eastAsia="Calibri"/>
              </w:rPr>
            </w:pPr>
            <w:r w:rsidRPr="00D2765E">
              <w:rPr>
                <w:rFonts w:eastAsia="Calibri"/>
              </w:rPr>
              <w:t>(</w:t>
            </w:r>
            <w:r w:rsidR="0094551B" w:rsidRPr="00D2765E">
              <w:rPr>
                <w:rFonts w:eastAsia="Calibri"/>
              </w:rPr>
              <w:t>76</w:t>
            </w:r>
            <w:r w:rsidRPr="00D2765E">
              <w:rPr>
                <w:rFonts w:eastAsia="Calibri"/>
              </w:rPr>
              <w:t>)</w:t>
            </w:r>
          </w:p>
        </w:tc>
      </w:tr>
    </w:tbl>
    <w:p w:rsidR="002C0DC4" w:rsidRPr="00D2765E" w:rsidRDefault="00FD370D" w:rsidP="002C0DC4">
      <w:pPr>
        <w:pStyle w:val="BodyText1"/>
        <w:spacing w:after="0"/>
        <w:ind w:firstLine="0"/>
      </w:pPr>
      <w:r w:rsidRPr="00D2765E">
        <w:t>which we evaluate by numerical methods in Section V</w:t>
      </w:r>
      <w:r w:rsidR="00FD4D26" w:rsidRPr="00D2765E">
        <w:t>I.</w:t>
      </w:r>
    </w:p>
    <w:p w:rsidR="003E4D18" w:rsidRPr="00D2765E" w:rsidRDefault="003E4D18" w:rsidP="002C0DC4">
      <w:pPr>
        <w:pStyle w:val="BodyText1"/>
        <w:spacing w:after="0"/>
        <w:ind w:firstLine="0"/>
      </w:pPr>
    </w:p>
    <w:p w:rsidR="00A7192D" w:rsidRPr="00D2765E" w:rsidRDefault="00A7192D" w:rsidP="00D44788">
      <w:pPr>
        <w:pStyle w:val="Heading1"/>
      </w:pPr>
      <w:r w:rsidRPr="00D2765E">
        <w:t>Results and Discussion</w:t>
      </w:r>
    </w:p>
    <w:p w:rsidR="00D205F5" w:rsidRDefault="00C5532F" w:rsidP="006C3515">
      <w:pPr>
        <w:pStyle w:val="BodyText"/>
        <w:spacing w:after="0"/>
        <w:ind w:firstLine="0"/>
      </w:pPr>
      <w:r w:rsidRPr="00D2765E">
        <w:t xml:space="preserve">    </w:t>
      </w:r>
      <w:r w:rsidR="00F05254" w:rsidRPr="00D2765E">
        <w:t xml:space="preserve">In this section we present </w:t>
      </w:r>
      <w:r w:rsidR="00FD370D" w:rsidRPr="00D2765E">
        <w:t>plots of some analytical solutions from the</w:t>
      </w:r>
      <w:r w:rsidR="00F05254" w:rsidRPr="00D2765E">
        <w:t xml:space="preserve"> previous sections as well as some numerical </w:t>
      </w:r>
      <w:r w:rsidRPr="00D2765E">
        <w:t>results</w:t>
      </w:r>
      <w:r w:rsidR="00FD370D" w:rsidRPr="00D2765E">
        <w:t xml:space="preserve"> in spherical geometry</w:t>
      </w:r>
      <w:r w:rsidR="00F05254" w:rsidRPr="00D2765E">
        <w:t xml:space="preserve">. In the model, we have selected representative values in Table </w:t>
      </w:r>
      <w:r w:rsidR="00AE1CD3">
        <w:t>I</w:t>
      </w:r>
      <w:r w:rsidR="00F05254" w:rsidRPr="00D2765E">
        <w:t>I for transformer oil and pressboard.</w:t>
      </w:r>
      <w:r w:rsidR="00D205F5" w:rsidRPr="00D2765E">
        <w:t xml:space="preserve"> </w:t>
      </w:r>
    </w:p>
    <w:p w:rsidR="00AE1CD3" w:rsidRDefault="00AE1CD3" w:rsidP="00AE1CD3">
      <w:pPr>
        <w:pStyle w:val="BodyText1"/>
      </w:pPr>
      <w:r w:rsidRPr="00D2765E">
        <w:t>Figure 9 shows the transient voltages of planar and cylindrical geometries which have been obtained analytically in Eqs. (34) and (55).  The voltage for spherical geometry was obtained using numerical integration methods to evaluate the integral of Eq. (76).</w:t>
      </w:r>
    </w:p>
    <w:p w:rsidR="00AE1CD3" w:rsidRDefault="00AE1CD3" w:rsidP="006C3515">
      <w:pPr>
        <w:pStyle w:val="BodyText"/>
        <w:spacing w:after="0"/>
        <w:ind w:firstLine="0"/>
        <w:rPr>
          <w:rFonts w:eastAsia="Times New Roman"/>
        </w:rPr>
      </w:pPr>
    </w:p>
    <w:p w:rsidR="00AE1CD3" w:rsidRPr="00D2765E" w:rsidRDefault="00AE1CD3" w:rsidP="006C3515">
      <w:pPr>
        <w:pStyle w:val="BodyText"/>
        <w:spacing w:after="0"/>
        <w:ind w:firstLine="0"/>
        <w:rPr>
          <w:rFonts w:eastAsia="Times New Roman"/>
        </w:rPr>
      </w:pPr>
    </w:p>
    <w:p w:rsidR="00875F0A" w:rsidRDefault="00875F0A" w:rsidP="00F102FB">
      <w:pPr>
        <w:pStyle w:val="tablehead"/>
        <w:numPr>
          <w:ilvl w:val="0"/>
          <w:numId w:val="0"/>
        </w:numPr>
        <w:spacing w:before="120" w:after="60"/>
      </w:pPr>
    </w:p>
    <w:p w:rsidR="003B2A72" w:rsidRPr="00D2765E" w:rsidRDefault="00AE1CD3" w:rsidP="00F102FB">
      <w:pPr>
        <w:pStyle w:val="tablehead"/>
        <w:numPr>
          <w:ilvl w:val="0"/>
          <w:numId w:val="0"/>
        </w:numPr>
        <w:spacing w:before="120" w:after="60"/>
      </w:pPr>
      <w:r>
        <w:t>Table II</w:t>
      </w:r>
      <w:r w:rsidR="00F102FB" w:rsidRPr="00D2765E">
        <w:t xml:space="preserve">.  </w:t>
      </w:r>
      <w:r w:rsidR="00FD370D" w:rsidRPr="00D2765E">
        <w:t xml:space="preserve">Numerical </w:t>
      </w:r>
      <w:r w:rsidR="003B2A72" w:rsidRPr="00D2765E">
        <w:t>P</w:t>
      </w:r>
      <w:r w:rsidR="00FD370D" w:rsidRPr="00D2765E">
        <w:t>arameter Values</w:t>
      </w:r>
      <w:r w:rsidR="003B2A72" w:rsidRPr="00D2765E">
        <w:t xml:space="preserve"> of dielectric</w:t>
      </w:r>
      <w:r w:rsidR="00A602C7" w:rsidRPr="00D2765E">
        <w:t xml:space="preserve"> model</w:t>
      </w:r>
    </w:p>
    <w:tbl>
      <w:tblPr>
        <w:tblW w:w="5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0"/>
        <w:gridCol w:w="990"/>
        <w:gridCol w:w="1530"/>
      </w:tblGrid>
      <w:tr w:rsidR="003B2A72" w:rsidRPr="00AE1CD3" w:rsidTr="006641B4">
        <w:trPr>
          <w:trHeight w:val="20"/>
        </w:trPr>
        <w:tc>
          <w:tcPr>
            <w:tcW w:w="2520" w:type="dxa"/>
            <w:shd w:val="clear" w:color="auto" w:fill="auto"/>
            <w:vAlign w:val="center"/>
          </w:tcPr>
          <w:p w:rsidR="003B2A72" w:rsidRPr="006641B4" w:rsidRDefault="003B2A72" w:rsidP="003B2A72">
            <w:pPr>
              <w:spacing w:line="20" w:lineRule="atLeast"/>
              <w:rPr>
                <w:rFonts w:eastAsia="Times New Roman"/>
                <w:b/>
                <w:bCs/>
                <w:sz w:val="16"/>
                <w:szCs w:val="16"/>
              </w:rPr>
            </w:pPr>
            <w:r w:rsidRPr="006641B4">
              <w:rPr>
                <w:rFonts w:eastAsia="Times New Roman"/>
                <w:b/>
                <w:bCs/>
                <w:sz w:val="16"/>
                <w:szCs w:val="16"/>
              </w:rPr>
              <w:t>Parameter</w:t>
            </w:r>
          </w:p>
        </w:tc>
        <w:tc>
          <w:tcPr>
            <w:tcW w:w="990" w:type="dxa"/>
            <w:shd w:val="clear" w:color="auto" w:fill="auto"/>
            <w:vAlign w:val="center"/>
          </w:tcPr>
          <w:p w:rsidR="003B2A72" w:rsidRPr="006641B4" w:rsidRDefault="003B2A72" w:rsidP="003B2A72">
            <w:pPr>
              <w:spacing w:line="20" w:lineRule="atLeast"/>
              <w:rPr>
                <w:rFonts w:eastAsia="Times New Roman"/>
                <w:b/>
                <w:bCs/>
                <w:sz w:val="16"/>
                <w:szCs w:val="16"/>
              </w:rPr>
            </w:pPr>
            <w:r w:rsidRPr="006641B4">
              <w:rPr>
                <w:rFonts w:eastAsia="Times New Roman"/>
                <w:b/>
                <w:bCs/>
                <w:sz w:val="16"/>
                <w:szCs w:val="16"/>
              </w:rPr>
              <w:t>Symbol</w:t>
            </w:r>
          </w:p>
        </w:tc>
        <w:tc>
          <w:tcPr>
            <w:tcW w:w="1530" w:type="dxa"/>
            <w:shd w:val="clear" w:color="auto" w:fill="auto"/>
            <w:vAlign w:val="center"/>
          </w:tcPr>
          <w:p w:rsidR="003B2A72" w:rsidRPr="006641B4" w:rsidRDefault="003B2A72" w:rsidP="003B2A72">
            <w:pPr>
              <w:spacing w:line="20" w:lineRule="atLeast"/>
              <w:rPr>
                <w:rFonts w:eastAsia="Times New Roman"/>
                <w:b/>
                <w:bCs/>
                <w:sz w:val="16"/>
                <w:szCs w:val="16"/>
              </w:rPr>
            </w:pPr>
            <w:r w:rsidRPr="006641B4">
              <w:rPr>
                <w:rFonts w:eastAsia="Times New Roman"/>
                <w:b/>
                <w:bCs/>
                <w:sz w:val="16"/>
                <w:szCs w:val="16"/>
              </w:rPr>
              <w:t>Value</w:t>
            </w:r>
          </w:p>
        </w:tc>
      </w:tr>
      <w:tr w:rsidR="003B2A72" w:rsidRPr="00AE1CD3" w:rsidTr="006641B4">
        <w:trPr>
          <w:trHeight w:val="20"/>
        </w:trPr>
        <w:tc>
          <w:tcPr>
            <w:tcW w:w="2520" w:type="dxa"/>
            <w:shd w:val="clear" w:color="auto" w:fill="auto"/>
            <w:vAlign w:val="center"/>
          </w:tcPr>
          <w:p w:rsidR="003B2A72" w:rsidRPr="006641B4" w:rsidRDefault="003B2A72" w:rsidP="00607EA5">
            <w:pPr>
              <w:spacing w:line="20" w:lineRule="atLeast"/>
              <w:ind w:right="-108" w:hanging="18"/>
              <w:jc w:val="left"/>
              <w:rPr>
                <w:rFonts w:eastAsia="Times New Roman"/>
                <w:sz w:val="16"/>
                <w:szCs w:val="16"/>
              </w:rPr>
            </w:pPr>
            <w:r w:rsidRPr="006641B4">
              <w:rPr>
                <w:rFonts w:eastAsia="Times New Roman"/>
                <w:sz w:val="16"/>
                <w:szCs w:val="16"/>
              </w:rPr>
              <w:t>Permittivity of</w:t>
            </w:r>
            <w:r w:rsidR="00D64ED8" w:rsidRPr="006641B4">
              <w:rPr>
                <w:rFonts w:eastAsia="Times New Roman"/>
                <w:sz w:val="16"/>
                <w:szCs w:val="16"/>
              </w:rPr>
              <w:t xml:space="preserve"> o</w:t>
            </w:r>
            <w:r w:rsidRPr="006641B4">
              <w:rPr>
                <w:rFonts w:eastAsia="Times New Roman"/>
                <w:sz w:val="16"/>
                <w:szCs w:val="16"/>
              </w:rPr>
              <w:t>il</w:t>
            </w:r>
            <w:r w:rsidR="00D64ED8" w:rsidRPr="006641B4">
              <w:rPr>
                <w:rFonts w:eastAsia="Times New Roman"/>
                <w:sz w:val="16"/>
                <w:szCs w:val="16"/>
              </w:rPr>
              <w:t xml:space="preserve"> region</w:t>
            </w:r>
          </w:p>
        </w:tc>
        <w:tc>
          <w:tcPr>
            <w:tcW w:w="990" w:type="dxa"/>
            <w:shd w:val="clear" w:color="auto" w:fill="auto"/>
            <w:vAlign w:val="center"/>
          </w:tcPr>
          <w:p w:rsidR="003B2A72" w:rsidRPr="006641B4" w:rsidRDefault="003B2A72" w:rsidP="006641B4">
            <w:pPr>
              <w:spacing w:line="20" w:lineRule="atLeast"/>
              <w:ind w:hanging="108"/>
              <w:rPr>
                <w:rFonts w:eastAsia="Times New Roman"/>
                <w:i/>
                <w:iCs/>
                <w:sz w:val="18"/>
                <w:szCs w:val="18"/>
              </w:rPr>
            </w:pPr>
            <w:r w:rsidRPr="006641B4">
              <w:rPr>
                <w:rFonts w:eastAsia="Times New Roman"/>
                <w:i/>
                <w:iCs/>
                <w:sz w:val="18"/>
                <w:szCs w:val="18"/>
              </w:rPr>
              <w:t>ε</w:t>
            </w:r>
            <w:r w:rsidRPr="006641B4">
              <w:rPr>
                <w:rFonts w:eastAsia="Times New Roman"/>
                <w:i/>
                <w:iCs/>
                <w:sz w:val="18"/>
                <w:szCs w:val="18"/>
                <w:vertAlign w:val="subscript"/>
              </w:rPr>
              <w:t>oil</w:t>
            </w:r>
          </w:p>
        </w:tc>
        <w:tc>
          <w:tcPr>
            <w:tcW w:w="1530" w:type="dxa"/>
            <w:shd w:val="clear" w:color="auto" w:fill="auto"/>
            <w:vAlign w:val="center"/>
          </w:tcPr>
          <w:p w:rsidR="003B2A72" w:rsidRPr="006641B4" w:rsidRDefault="003B2A72" w:rsidP="003B2A72">
            <w:pPr>
              <w:spacing w:line="20" w:lineRule="atLeast"/>
              <w:rPr>
                <w:rFonts w:eastAsia="Times New Roman"/>
                <w:sz w:val="16"/>
                <w:szCs w:val="16"/>
              </w:rPr>
            </w:pPr>
            <w:r w:rsidRPr="006641B4">
              <w:rPr>
                <w:rFonts w:eastAsia="Times New Roman"/>
                <w:sz w:val="16"/>
                <w:szCs w:val="16"/>
              </w:rPr>
              <w:t>2</w:t>
            </w:r>
            <w:r w:rsidRPr="006641B4">
              <w:rPr>
                <w:rFonts w:eastAsia="Times New Roman" w:hint="eastAsia"/>
                <w:b/>
                <w:bCs/>
                <w:sz w:val="16"/>
                <w:szCs w:val="16"/>
              </w:rPr>
              <w:t>×</w:t>
            </w:r>
            <w:r w:rsidRPr="006641B4">
              <w:rPr>
                <w:rFonts w:eastAsia="Times New Roman"/>
                <w:sz w:val="16"/>
                <w:szCs w:val="16"/>
              </w:rPr>
              <w:t>10</w:t>
            </w:r>
            <w:r w:rsidRPr="006641B4">
              <w:rPr>
                <w:rFonts w:eastAsia="Times New Roman"/>
                <w:sz w:val="16"/>
                <w:szCs w:val="16"/>
                <w:vertAlign w:val="superscript"/>
              </w:rPr>
              <w:t>-11</w:t>
            </w:r>
            <w:r w:rsidRPr="006641B4">
              <w:rPr>
                <w:rFonts w:eastAsia="Times New Roman"/>
                <w:sz w:val="16"/>
                <w:szCs w:val="16"/>
              </w:rPr>
              <w:t xml:space="preserve"> Fm</w:t>
            </w:r>
            <w:r w:rsidRPr="006641B4">
              <w:rPr>
                <w:rFonts w:eastAsia="Times New Roman"/>
                <w:sz w:val="16"/>
                <w:szCs w:val="16"/>
                <w:vertAlign w:val="superscript"/>
              </w:rPr>
              <w:t>-1</w:t>
            </w:r>
          </w:p>
        </w:tc>
      </w:tr>
      <w:tr w:rsidR="003B2A72" w:rsidRPr="00AE1CD3" w:rsidTr="006641B4">
        <w:trPr>
          <w:trHeight w:val="20"/>
        </w:trPr>
        <w:tc>
          <w:tcPr>
            <w:tcW w:w="2520" w:type="dxa"/>
            <w:shd w:val="clear" w:color="auto" w:fill="auto"/>
            <w:vAlign w:val="center"/>
          </w:tcPr>
          <w:p w:rsidR="003B2A72" w:rsidRPr="006641B4" w:rsidRDefault="003B2A72" w:rsidP="00607EA5">
            <w:pPr>
              <w:spacing w:line="20" w:lineRule="atLeast"/>
              <w:ind w:right="-108" w:hanging="18"/>
              <w:jc w:val="left"/>
              <w:rPr>
                <w:rFonts w:eastAsia="Times New Roman"/>
                <w:sz w:val="16"/>
                <w:szCs w:val="16"/>
              </w:rPr>
            </w:pPr>
            <w:r w:rsidRPr="006641B4">
              <w:rPr>
                <w:rFonts w:eastAsia="Times New Roman"/>
                <w:sz w:val="16"/>
                <w:szCs w:val="16"/>
              </w:rPr>
              <w:t xml:space="preserve">Permittivity </w:t>
            </w:r>
            <w:r w:rsidR="00D64ED8" w:rsidRPr="006641B4">
              <w:rPr>
                <w:rFonts w:eastAsia="Times New Roman"/>
                <w:sz w:val="16"/>
                <w:szCs w:val="16"/>
              </w:rPr>
              <w:t xml:space="preserve"> p</w:t>
            </w:r>
            <w:r w:rsidRPr="006641B4">
              <w:rPr>
                <w:rFonts w:eastAsia="Times New Roman"/>
                <w:sz w:val="16"/>
                <w:szCs w:val="16"/>
              </w:rPr>
              <w:t>ressboard</w:t>
            </w:r>
            <w:r w:rsidR="00D64ED8" w:rsidRPr="006641B4">
              <w:rPr>
                <w:rFonts w:eastAsia="Times New Roman"/>
                <w:sz w:val="16"/>
                <w:szCs w:val="16"/>
              </w:rPr>
              <w:t xml:space="preserve"> region</w:t>
            </w:r>
          </w:p>
        </w:tc>
        <w:tc>
          <w:tcPr>
            <w:tcW w:w="990" w:type="dxa"/>
            <w:shd w:val="clear" w:color="auto" w:fill="auto"/>
            <w:vAlign w:val="center"/>
          </w:tcPr>
          <w:p w:rsidR="003B2A72" w:rsidRPr="006641B4" w:rsidRDefault="003B2A72" w:rsidP="006641B4">
            <w:pPr>
              <w:spacing w:line="20" w:lineRule="atLeast"/>
              <w:ind w:hanging="108"/>
              <w:rPr>
                <w:rFonts w:eastAsia="Times New Roman"/>
                <w:i/>
                <w:iCs/>
                <w:sz w:val="18"/>
                <w:szCs w:val="18"/>
              </w:rPr>
            </w:pPr>
            <w:r w:rsidRPr="006641B4">
              <w:rPr>
                <w:rFonts w:eastAsia="Times New Roman"/>
                <w:i/>
                <w:iCs/>
                <w:sz w:val="18"/>
                <w:szCs w:val="18"/>
              </w:rPr>
              <w:t>ε</w:t>
            </w:r>
            <w:r w:rsidRPr="006641B4">
              <w:rPr>
                <w:rFonts w:eastAsia="Times New Roman"/>
                <w:i/>
                <w:iCs/>
                <w:sz w:val="18"/>
                <w:szCs w:val="18"/>
                <w:vertAlign w:val="subscript"/>
              </w:rPr>
              <w:t>pb</w:t>
            </w:r>
          </w:p>
        </w:tc>
        <w:tc>
          <w:tcPr>
            <w:tcW w:w="1530" w:type="dxa"/>
            <w:shd w:val="clear" w:color="auto" w:fill="auto"/>
            <w:vAlign w:val="center"/>
          </w:tcPr>
          <w:p w:rsidR="003B2A72" w:rsidRPr="006641B4" w:rsidRDefault="003B2A72" w:rsidP="003B2A72">
            <w:pPr>
              <w:spacing w:line="20" w:lineRule="atLeast"/>
              <w:rPr>
                <w:rFonts w:eastAsia="Times New Roman"/>
                <w:sz w:val="16"/>
                <w:szCs w:val="16"/>
              </w:rPr>
            </w:pPr>
            <w:r w:rsidRPr="006641B4">
              <w:rPr>
                <w:rFonts w:eastAsia="Times New Roman"/>
                <w:sz w:val="16"/>
                <w:szCs w:val="16"/>
              </w:rPr>
              <w:t>4</w:t>
            </w:r>
            <w:r w:rsidRPr="006641B4">
              <w:rPr>
                <w:rFonts w:eastAsia="Times New Roman" w:hint="eastAsia"/>
                <w:b/>
                <w:bCs/>
                <w:sz w:val="16"/>
                <w:szCs w:val="16"/>
              </w:rPr>
              <w:t>×</w:t>
            </w:r>
            <w:r w:rsidRPr="006641B4">
              <w:rPr>
                <w:rFonts w:eastAsia="Times New Roman"/>
                <w:sz w:val="16"/>
                <w:szCs w:val="16"/>
              </w:rPr>
              <w:t>10</w:t>
            </w:r>
            <w:r w:rsidRPr="006641B4">
              <w:rPr>
                <w:rFonts w:eastAsia="Times New Roman"/>
                <w:sz w:val="16"/>
                <w:szCs w:val="16"/>
                <w:vertAlign w:val="superscript"/>
              </w:rPr>
              <w:t>-11</w:t>
            </w:r>
            <w:r w:rsidRPr="006641B4">
              <w:rPr>
                <w:rFonts w:eastAsia="Times New Roman"/>
                <w:sz w:val="16"/>
                <w:szCs w:val="16"/>
              </w:rPr>
              <w:t xml:space="preserve"> Fm</w:t>
            </w:r>
            <w:r w:rsidRPr="006641B4">
              <w:rPr>
                <w:rFonts w:eastAsia="Times New Roman"/>
                <w:sz w:val="16"/>
                <w:szCs w:val="16"/>
                <w:vertAlign w:val="superscript"/>
              </w:rPr>
              <w:t>-1</w:t>
            </w:r>
          </w:p>
        </w:tc>
      </w:tr>
      <w:tr w:rsidR="003B2A72" w:rsidRPr="00AE1CD3" w:rsidTr="006641B4">
        <w:trPr>
          <w:trHeight w:val="20"/>
        </w:trPr>
        <w:tc>
          <w:tcPr>
            <w:tcW w:w="2520" w:type="dxa"/>
            <w:shd w:val="clear" w:color="auto" w:fill="auto"/>
            <w:vAlign w:val="center"/>
          </w:tcPr>
          <w:p w:rsidR="003B2A72" w:rsidRPr="006641B4" w:rsidRDefault="00D64ED8" w:rsidP="00607EA5">
            <w:pPr>
              <w:spacing w:line="20" w:lineRule="atLeast"/>
              <w:ind w:right="-108" w:hanging="18"/>
              <w:jc w:val="left"/>
              <w:rPr>
                <w:rFonts w:eastAsia="Times New Roman"/>
                <w:sz w:val="16"/>
                <w:szCs w:val="16"/>
              </w:rPr>
            </w:pPr>
            <w:r w:rsidRPr="006641B4">
              <w:rPr>
                <w:rFonts w:eastAsia="Times New Roman"/>
                <w:sz w:val="16"/>
                <w:szCs w:val="16"/>
              </w:rPr>
              <w:t>Positive i</w:t>
            </w:r>
            <w:r w:rsidR="003B2A72" w:rsidRPr="006641B4">
              <w:rPr>
                <w:rFonts w:eastAsia="Times New Roman"/>
                <w:sz w:val="16"/>
                <w:szCs w:val="16"/>
              </w:rPr>
              <w:t xml:space="preserve">on </w:t>
            </w:r>
            <w:r w:rsidRPr="006641B4">
              <w:rPr>
                <w:rFonts w:eastAsia="Times New Roman"/>
                <w:sz w:val="16"/>
                <w:szCs w:val="16"/>
              </w:rPr>
              <w:t>m</w:t>
            </w:r>
            <w:r w:rsidR="003B2A72" w:rsidRPr="006641B4">
              <w:rPr>
                <w:rFonts w:eastAsia="Times New Roman"/>
                <w:sz w:val="16"/>
                <w:szCs w:val="16"/>
              </w:rPr>
              <w:t xml:space="preserve">obility in </w:t>
            </w:r>
            <w:r w:rsidRPr="006641B4">
              <w:rPr>
                <w:rFonts w:eastAsia="Times New Roman"/>
                <w:sz w:val="16"/>
                <w:szCs w:val="16"/>
              </w:rPr>
              <w:t>oil</w:t>
            </w:r>
          </w:p>
        </w:tc>
        <w:tc>
          <w:tcPr>
            <w:tcW w:w="990" w:type="dxa"/>
            <w:shd w:val="clear" w:color="auto" w:fill="auto"/>
            <w:vAlign w:val="center"/>
          </w:tcPr>
          <w:p w:rsidR="003B2A72" w:rsidRPr="006641B4" w:rsidRDefault="003B2A72" w:rsidP="006641B4">
            <w:pPr>
              <w:spacing w:line="20" w:lineRule="atLeast"/>
              <w:ind w:hanging="108"/>
              <w:rPr>
                <w:rFonts w:eastAsia="Times New Roman"/>
                <w:i/>
                <w:iCs/>
                <w:sz w:val="18"/>
                <w:szCs w:val="18"/>
              </w:rPr>
            </w:pPr>
            <w:r w:rsidRPr="006641B4">
              <w:rPr>
                <w:rFonts w:eastAsia="Times New Roman"/>
                <w:i/>
                <w:iCs/>
                <w:sz w:val="18"/>
                <w:szCs w:val="18"/>
              </w:rPr>
              <w:t>μ</w:t>
            </w:r>
          </w:p>
        </w:tc>
        <w:tc>
          <w:tcPr>
            <w:tcW w:w="1530" w:type="dxa"/>
            <w:shd w:val="clear" w:color="auto" w:fill="auto"/>
            <w:vAlign w:val="center"/>
          </w:tcPr>
          <w:p w:rsidR="003B2A72" w:rsidRPr="006641B4" w:rsidRDefault="003B2A72" w:rsidP="003B2A72">
            <w:pPr>
              <w:spacing w:line="20" w:lineRule="atLeast"/>
              <w:rPr>
                <w:rFonts w:eastAsia="Times New Roman"/>
                <w:sz w:val="16"/>
                <w:szCs w:val="16"/>
              </w:rPr>
            </w:pPr>
            <w:r w:rsidRPr="006641B4">
              <w:rPr>
                <w:rFonts w:eastAsia="Times New Roman"/>
                <w:sz w:val="16"/>
                <w:szCs w:val="16"/>
              </w:rPr>
              <w:t>10</w:t>
            </w:r>
            <w:r w:rsidRPr="006641B4">
              <w:rPr>
                <w:rFonts w:eastAsia="Times New Roman"/>
                <w:sz w:val="16"/>
                <w:szCs w:val="16"/>
                <w:vertAlign w:val="superscript"/>
              </w:rPr>
              <w:t>-</w:t>
            </w:r>
            <w:r w:rsidR="00324A95" w:rsidRPr="006641B4">
              <w:rPr>
                <w:rFonts w:eastAsia="Times New Roman"/>
                <w:sz w:val="16"/>
                <w:szCs w:val="16"/>
                <w:vertAlign w:val="superscript"/>
              </w:rPr>
              <w:t>9</w:t>
            </w:r>
            <w:r w:rsidRPr="006641B4">
              <w:rPr>
                <w:rFonts w:eastAsia="Times New Roman"/>
                <w:sz w:val="16"/>
                <w:szCs w:val="16"/>
              </w:rPr>
              <w:t xml:space="preserve"> m</w:t>
            </w:r>
            <w:r w:rsidRPr="006641B4">
              <w:rPr>
                <w:rFonts w:eastAsia="Times New Roman"/>
                <w:sz w:val="16"/>
                <w:szCs w:val="16"/>
                <w:vertAlign w:val="superscript"/>
              </w:rPr>
              <w:t>2</w:t>
            </w:r>
            <w:r w:rsidRPr="006641B4">
              <w:rPr>
                <w:rFonts w:eastAsia="Times New Roman"/>
                <w:sz w:val="16"/>
                <w:szCs w:val="16"/>
              </w:rPr>
              <w:t>V</w:t>
            </w:r>
            <w:r w:rsidRPr="006641B4">
              <w:rPr>
                <w:rFonts w:eastAsia="Times New Roman"/>
                <w:sz w:val="16"/>
                <w:szCs w:val="16"/>
                <w:vertAlign w:val="superscript"/>
              </w:rPr>
              <w:t>-1</w:t>
            </w:r>
            <w:r w:rsidRPr="006641B4">
              <w:rPr>
                <w:rFonts w:eastAsia="Times New Roman"/>
                <w:sz w:val="16"/>
                <w:szCs w:val="16"/>
              </w:rPr>
              <w:t>s</w:t>
            </w:r>
            <w:r w:rsidRPr="006641B4">
              <w:rPr>
                <w:rFonts w:eastAsia="Times New Roman"/>
                <w:sz w:val="16"/>
                <w:szCs w:val="16"/>
                <w:vertAlign w:val="superscript"/>
              </w:rPr>
              <w:t>-1</w:t>
            </w:r>
          </w:p>
        </w:tc>
      </w:tr>
      <w:tr w:rsidR="003B2A72" w:rsidRPr="00AE1CD3" w:rsidTr="006641B4">
        <w:trPr>
          <w:trHeight w:val="20"/>
        </w:trPr>
        <w:tc>
          <w:tcPr>
            <w:tcW w:w="2520" w:type="dxa"/>
            <w:shd w:val="clear" w:color="auto" w:fill="auto"/>
            <w:vAlign w:val="center"/>
          </w:tcPr>
          <w:p w:rsidR="003B2A72" w:rsidRPr="006641B4" w:rsidRDefault="003B2A72" w:rsidP="00607EA5">
            <w:pPr>
              <w:spacing w:line="20" w:lineRule="atLeast"/>
              <w:ind w:right="-108" w:hanging="18"/>
              <w:jc w:val="left"/>
              <w:rPr>
                <w:rFonts w:eastAsia="Times New Roman"/>
                <w:sz w:val="16"/>
                <w:szCs w:val="16"/>
              </w:rPr>
            </w:pPr>
            <w:r w:rsidRPr="006641B4">
              <w:rPr>
                <w:rFonts w:eastAsia="Times New Roman"/>
                <w:sz w:val="16"/>
                <w:szCs w:val="16"/>
              </w:rPr>
              <w:t xml:space="preserve">Conductivity </w:t>
            </w:r>
            <w:r w:rsidR="00D64ED8" w:rsidRPr="006641B4">
              <w:rPr>
                <w:rFonts w:eastAsia="Times New Roman"/>
                <w:sz w:val="16"/>
                <w:szCs w:val="16"/>
              </w:rPr>
              <w:t>of pressboard region</w:t>
            </w:r>
          </w:p>
        </w:tc>
        <w:tc>
          <w:tcPr>
            <w:tcW w:w="990" w:type="dxa"/>
            <w:shd w:val="clear" w:color="auto" w:fill="auto"/>
            <w:vAlign w:val="center"/>
          </w:tcPr>
          <w:p w:rsidR="003B2A72" w:rsidRPr="006641B4" w:rsidRDefault="003B2A72" w:rsidP="006641B4">
            <w:pPr>
              <w:spacing w:line="20" w:lineRule="atLeast"/>
              <w:ind w:hanging="108"/>
              <w:rPr>
                <w:rFonts w:eastAsia="Times New Roman"/>
                <w:i/>
                <w:iCs/>
                <w:sz w:val="18"/>
                <w:szCs w:val="18"/>
              </w:rPr>
            </w:pPr>
            <w:r w:rsidRPr="006641B4">
              <w:rPr>
                <w:rFonts w:eastAsia="Times New Roman"/>
                <w:i/>
                <w:iCs/>
                <w:sz w:val="18"/>
                <w:szCs w:val="18"/>
              </w:rPr>
              <w:t>σ</w:t>
            </w:r>
          </w:p>
        </w:tc>
        <w:tc>
          <w:tcPr>
            <w:tcW w:w="1530" w:type="dxa"/>
            <w:shd w:val="clear" w:color="auto" w:fill="auto"/>
            <w:vAlign w:val="center"/>
          </w:tcPr>
          <w:p w:rsidR="003B2A72" w:rsidRPr="006641B4" w:rsidRDefault="003B2A72" w:rsidP="003B2A72">
            <w:pPr>
              <w:spacing w:line="20" w:lineRule="atLeast"/>
              <w:rPr>
                <w:rFonts w:eastAsia="Times New Roman"/>
                <w:sz w:val="16"/>
                <w:szCs w:val="16"/>
              </w:rPr>
            </w:pPr>
            <w:r w:rsidRPr="006641B4">
              <w:rPr>
                <w:rFonts w:eastAsia="Times New Roman"/>
                <w:sz w:val="16"/>
                <w:szCs w:val="16"/>
              </w:rPr>
              <w:t>3</w:t>
            </w:r>
            <w:r w:rsidRPr="006641B4">
              <w:rPr>
                <w:rFonts w:eastAsia="Times New Roman" w:hint="eastAsia"/>
                <w:b/>
                <w:bCs/>
                <w:sz w:val="16"/>
                <w:szCs w:val="16"/>
              </w:rPr>
              <w:t>×</w:t>
            </w:r>
            <w:r w:rsidRPr="006641B4">
              <w:rPr>
                <w:rFonts w:eastAsia="Times New Roman"/>
                <w:sz w:val="16"/>
                <w:szCs w:val="16"/>
              </w:rPr>
              <w:t>10</w:t>
            </w:r>
            <w:r w:rsidRPr="006641B4">
              <w:rPr>
                <w:rFonts w:eastAsia="Times New Roman"/>
                <w:sz w:val="16"/>
                <w:szCs w:val="16"/>
                <w:vertAlign w:val="superscript"/>
              </w:rPr>
              <w:t>-12</w:t>
            </w:r>
            <w:r w:rsidRPr="006641B4">
              <w:rPr>
                <w:rFonts w:eastAsia="Times New Roman"/>
                <w:sz w:val="16"/>
                <w:szCs w:val="16"/>
              </w:rPr>
              <w:t xml:space="preserve">  Ω</w:t>
            </w:r>
            <w:r w:rsidRPr="006641B4">
              <w:rPr>
                <w:rFonts w:eastAsia="Times New Roman"/>
                <w:sz w:val="16"/>
                <w:szCs w:val="16"/>
                <w:vertAlign w:val="superscript"/>
              </w:rPr>
              <w:t>-1</w:t>
            </w:r>
            <w:r w:rsidRPr="006641B4">
              <w:rPr>
                <w:rFonts w:eastAsia="Times New Roman"/>
                <w:sz w:val="16"/>
                <w:szCs w:val="16"/>
              </w:rPr>
              <w:t>m</w:t>
            </w:r>
            <w:r w:rsidRPr="006641B4">
              <w:rPr>
                <w:rFonts w:eastAsia="Times New Roman"/>
                <w:sz w:val="16"/>
                <w:szCs w:val="16"/>
                <w:vertAlign w:val="superscript"/>
              </w:rPr>
              <w:t>-1</w:t>
            </w:r>
          </w:p>
        </w:tc>
      </w:tr>
      <w:tr w:rsidR="003B2A72" w:rsidRPr="00AE1CD3" w:rsidTr="006641B4">
        <w:trPr>
          <w:trHeight w:val="20"/>
        </w:trPr>
        <w:tc>
          <w:tcPr>
            <w:tcW w:w="2520" w:type="dxa"/>
            <w:shd w:val="clear" w:color="auto" w:fill="auto"/>
            <w:vAlign w:val="center"/>
          </w:tcPr>
          <w:p w:rsidR="003B2A72" w:rsidRPr="006641B4" w:rsidRDefault="000C6FF6" w:rsidP="00607EA5">
            <w:pPr>
              <w:spacing w:line="20" w:lineRule="atLeast"/>
              <w:ind w:right="-108" w:hanging="18"/>
              <w:jc w:val="left"/>
              <w:rPr>
                <w:rFonts w:eastAsia="Times New Roman"/>
                <w:sz w:val="16"/>
                <w:szCs w:val="16"/>
              </w:rPr>
            </w:pPr>
            <w:r w:rsidRPr="006641B4">
              <w:rPr>
                <w:rFonts w:eastAsia="Times New Roman"/>
                <w:sz w:val="16"/>
                <w:szCs w:val="16"/>
              </w:rPr>
              <w:t>Planar geometry interfaces</w:t>
            </w:r>
          </w:p>
        </w:tc>
        <w:tc>
          <w:tcPr>
            <w:tcW w:w="990" w:type="dxa"/>
            <w:shd w:val="clear" w:color="auto" w:fill="auto"/>
            <w:vAlign w:val="center"/>
          </w:tcPr>
          <w:p w:rsidR="003B2A72" w:rsidRPr="006641B4" w:rsidRDefault="00D64ED8" w:rsidP="006641B4">
            <w:pPr>
              <w:spacing w:line="20" w:lineRule="atLeast"/>
              <w:ind w:hanging="108"/>
              <w:rPr>
                <w:rFonts w:eastAsia="Times New Roman"/>
                <w:i/>
                <w:iCs/>
                <w:sz w:val="18"/>
                <w:szCs w:val="18"/>
              </w:rPr>
            </w:pPr>
            <w:r w:rsidRPr="006641B4">
              <w:rPr>
                <w:rFonts w:eastAsia="Times New Roman"/>
                <w:i/>
                <w:sz w:val="18"/>
                <w:szCs w:val="18"/>
              </w:rPr>
              <w:t>a</w:t>
            </w:r>
            <w:r w:rsidRPr="006641B4">
              <w:rPr>
                <w:rFonts w:eastAsia="Times New Roman"/>
                <w:sz w:val="18"/>
                <w:szCs w:val="18"/>
              </w:rPr>
              <w:t xml:space="preserve">, </w:t>
            </w:r>
            <w:r w:rsidR="000C6FF6" w:rsidRPr="006641B4">
              <w:rPr>
                <w:rFonts w:eastAsia="Times New Roman"/>
                <w:i/>
                <w:iCs/>
                <w:sz w:val="18"/>
                <w:szCs w:val="18"/>
              </w:rPr>
              <w:t>b</w:t>
            </w:r>
          </w:p>
        </w:tc>
        <w:tc>
          <w:tcPr>
            <w:tcW w:w="1530" w:type="dxa"/>
            <w:shd w:val="clear" w:color="auto" w:fill="auto"/>
            <w:vAlign w:val="center"/>
          </w:tcPr>
          <w:p w:rsidR="003B2A72" w:rsidRPr="006641B4" w:rsidRDefault="003B2A72" w:rsidP="000C6FF6">
            <w:pPr>
              <w:spacing w:line="20" w:lineRule="atLeast"/>
              <w:rPr>
                <w:rFonts w:eastAsia="Times New Roman"/>
                <w:sz w:val="16"/>
                <w:szCs w:val="16"/>
              </w:rPr>
            </w:pPr>
            <w:r w:rsidRPr="006641B4">
              <w:rPr>
                <w:rFonts w:eastAsia="Times New Roman"/>
                <w:sz w:val="16"/>
                <w:szCs w:val="16"/>
              </w:rPr>
              <w:t>0.0125 m</w:t>
            </w:r>
            <w:r w:rsidR="000C6FF6" w:rsidRPr="006641B4">
              <w:rPr>
                <w:rFonts w:eastAsia="Times New Roman"/>
                <w:sz w:val="16"/>
                <w:szCs w:val="16"/>
              </w:rPr>
              <w:t>, 0.025 m</w:t>
            </w:r>
          </w:p>
        </w:tc>
      </w:tr>
      <w:tr w:rsidR="003B2A72" w:rsidRPr="00AE1CD3" w:rsidTr="006641B4">
        <w:trPr>
          <w:trHeight w:val="20"/>
        </w:trPr>
        <w:tc>
          <w:tcPr>
            <w:tcW w:w="2520" w:type="dxa"/>
            <w:shd w:val="clear" w:color="auto" w:fill="auto"/>
            <w:vAlign w:val="center"/>
          </w:tcPr>
          <w:p w:rsidR="003B2A72" w:rsidRPr="006641B4" w:rsidRDefault="000C6FF6" w:rsidP="00607EA5">
            <w:pPr>
              <w:spacing w:line="20" w:lineRule="atLeast"/>
              <w:ind w:right="-108" w:hanging="18"/>
              <w:jc w:val="left"/>
              <w:rPr>
                <w:rFonts w:eastAsia="Times New Roman"/>
                <w:sz w:val="16"/>
                <w:szCs w:val="16"/>
              </w:rPr>
            </w:pPr>
            <w:r w:rsidRPr="006641B4">
              <w:rPr>
                <w:rFonts w:eastAsia="Times New Roman"/>
                <w:sz w:val="16"/>
                <w:szCs w:val="16"/>
              </w:rPr>
              <w:t>Cylindrical geometry interfaces</w:t>
            </w:r>
          </w:p>
        </w:tc>
        <w:tc>
          <w:tcPr>
            <w:tcW w:w="990" w:type="dxa"/>
            <w:shd w:val="clear" w:color="auto" w:fill="auto"/>
            <w:vAlign w:val="center"/>
          </w:tcPr>
          <w:p w:rsidR="003B2A72" w:rsidRPr="006641B4" w:rsidRDefault="000C6FF6" w:rsidP="006641B4">
            <w:pPr>
              <w:spacing w:line="20" w:lineRule="atLeast"/>
              <w:ind w:hanging="108"/>
              <w:rPr>
                <w:rFonts w:eastAsia="Times New Roman"/>
                <w:i/>
                <w:iCs/>
                <w:sz w:val="18"/>
                <w:szCs w:val="18"/>
              </w:rPr>
            </w:pPr>
            <w:r w:rsidRPr="006641B4">
              <w:rPr>
                <w:rFonts w:eastAsia="Times New Roman"/>
                <w:i/>
                <w:iCs/>
                <w:sz w:val="18"/>
                <w:szCs w:val="18"/>
              </w:rPr>
              <w:t>r</w:t>
            </w:r>
            <w:r w:rsidRPr="006641B4">
              <w:rPr>
                <w:rFonts w:eastAsia="Times New Roman"/>
                <w:i/>
                <w:iCs/>
                <w:sz w:val="18"/>
                <w:szCs w:val="18"/>
                <w:vertAlign w:val="subscript"/>
              </w:rPr>
              <w:t>i</w:t>
            </w:r>
            <w:r w:rsidR="00D64ED8" w:rsidRPr="006641B4">
              <w:rPr>
                <w:rFonts w:eastAsia="Times New Roman"/>
                <w:sz w:val="18"/>
                <w:szCs w:val="18"/>
              </w:rPr>
              <w:t xml:space="preserve">, </w:t>
            </w:r>
            <w:r w:rsidRPr="006641B4">
              <w:rPr>
                <w:rFonts w:eastAsia="Times New Roman"/>
                <w:i/>
                <w:iCs/>
                <w:sz w:val="18"/>
                <w:szCs w:val="18"/>
              </w:rPr>
              <w:t>r</w:t>
            </w:r>
            <w:r w:rsidRPr="006641B4">
              <w:rPr>
                <w:rFonts w:eastAsia="Times New Roman"/>
                <w:i/>
                <w:iCs/>
                <w:sz w:val="18"/>
                <w:szCs w:val="18"/>
                <w:vertAlign w:val="subscript"/>
              </w:rPr>
              <w:t>m</w:t>
            </w:r>
            <w:r w:rsidRPr="006641B4">
              <w:rPr>
                <w:rFonts w:eastAsia="Times New Roman"/>
                <w:sz w:val="18"/>
                <w:szCs w:val="18"/>
              </w:rPr>
              <w:t>,</w:t>
            </w:r>
            <w:r w:rsidRPr="006641B4">
              <w:rPr>
                <w:rFonts w:eastAsia="Times New Roman"/>
                <w:i/>
                <w:iCs/>
                <w:sz w:val="18"/>
                <w:szCs w:val="18"/>
              </w:rPr>
              <w:t xml:space="preserve"> </w:t>
            </w:r>
            <w:r w:rsidR="00D64ED8" w:rsidRPr="006641B4">
              <w:rPr>
                <w:rFonts w:eastAsia="Times New Roman"/>
                <w:i/>
                <w:iCs/>
                <w:sz w:val="18"/>
                <w:szCs w:val="18"/>
              </w:rPr>
              <w:t>r</w:t>
            </w:r>
            <w:r w:rsidR="00D64ED8" w:rsidRPr="006641B4">
              <w:rPr>
                <w:rFonts w:eastAsia="Times New Roman"/>
                <w:i/>
                <w:iCs/>
                <w:sz w:val="18"/>
                <w:szCs w:val="18"/>
                <w:vertAlign w:val="subscript"/>
              </w:rPr>
              <w:t>o</w:t>
            </w:r>
            <w:r w:rsidRPr="006641B4">
              <w:rPr>
                <w:rFonts w:eastAsia="Times New Roman"/>
                <w:sz w:val="18"/>
                <w:szCs w:val="18"/>
              </w:rPr>
              <w:t>,</w:t>
            </w:r>
            <w:r w:rsidRPr="006641B4">
              <w:rPr>
                <w:rFonts w:eastAsia="Times New Roman"/>
                <w:i/>
                <w:iCs/>
                <w:sz w:val="18"/>
                <w:szCs w:val="18"/>
              </w:rPr>
              <w:t xml:space="preserve"> D</w:t>
            </w:r>
          </w:p>
        </w:tc>
        <w:tc>
          <w:tcPr>
            <w:tcW w:w="1530" w:type="dxa"/>
            <w:shd w:val="clear" w:color="auto" w:fill="auto"/>
            <w:vAlign w:val="center"/>
          </w:tcPr>
          <w:p w:rsidR="003B2A72" w:rsidRPr="006641B4" w:rsidRDefault="000C6FF6" w:rsidP="000C6FF6">
            <w:pPr>
              <w:spacing w:line="20" w:lineRule="atLeast"/>
              <w:rPr>
                <w:rFonts w:eastAsia="Times New Roman"/>
                <w:sz w:val="16"/>
                <w:szCs w:val="16"/>
              </w:rPr>
            </w:pPr>
            <w:r w:rsidRPr="006641B4">
              <w:rPr>
                <w:rFonts w:eastAsia="Times New Roman"/>
                <w:sz w:val="16"/>
                <w:szCs w:val="16"/>
              </w:rPr>
              <w:t xml:space="preserve">0.0125 m, 0.025 m, </w:t>
            </w:r>
            <w:r w:rsidR="003B2A72" w:rsidRPr="006641B4">
              <w:rPr>
                <w:rFonts w:eastAsia="Times New Roman"/>
                <w:sz w:val="16"/>
                <w:szCs w:val="16"/>
              </w:rPr>
              <w:t>0.0</w:t>
            </w:r>
            <w:r w:rsidRPr="006641B4">
              <w:rPr>
                <w:rFonts w:eastAsia="Times New Roman"/>
                <w:sz w:val="16"/>
                <w:szCs w:val="16"/>
              </w:rPr>
              <w:t>37</w:t>
            </w:r>
            <w:r w:rsidR="003B2A72" w:rsidRPr="006641B4">
              <w:rPr>
                <w:rFonts w:eastAsia="Times New Roman"/>
                <w:sz w:val="16"/>
                <w:szCs w:val="16"/>
              </w:rPr>
              <w:t>5 m</w:t>
            </w:r>
            <w:r w:rsidRPr="006641B4">
              <w:rPr>
                <w:rFonts w:eastAsia="Times New Roman"/>
                <w:sz w:val="16"/>
                <w:szCs w:val="16"/>
              </w:rPr>
              <w:t>, 0.05 m</w:t>
            </w:r>
          </w:p>
        </w:tc>
      </w:tr>
      <w:tr w:rsidR="003B2A72" w:rsidRPr="00AE1CD3" w:rsidTr="006641B4">
        <w:tblPrEx>
          <w:tblLook w:val="0000"/>
        </w:tblPrEx>
        <w:trPr>
          <w:trHeight w:val="20"/>
        </w:trPr>
        <w:tc>
          <w:tcPr>
            <w:tcW w:w="2520" w:type="dxa"/>
            <w:vAlign w:val="center"/>
          </w:tcPr>
          <w:p w:rsidR="003B2A72" w:rsidRPr="006641B4" w:rsidRDefault="000C6FF6" w:rsidP="00607EA5">
            <w:pPr>
              <w:spacing w:line="20" w:lineRule="atLeast"/>
              <w:ind w:right="-108" w:hanging="18"/>
              <w:jc w:val="left"/>
              <w:rPr>
                <w:rFonts w:eastAsia="Times New Roman"/>
                <w:sz w:val="16"/>
                <w:szCs w:val="16"/>
              </w:rPr>
            </w:pPr>
            <w:r w:rsidRPr="006641B4">
              <w:rPr>
                <w:rFonts w:eastAsia="Times New Roman"/>
                <w:sz w:val="16"/>
                <w:szCs w:val="16"/>
              </w:rPr>
              <w:t>Spherical geometry interfaces</w:t>
            </w:r>
          </w:p>
        </w:tc>
        <w:tc>
          <w:tcPr>
            <w:tcW w:w="990" w:type="dxa"/>
            <w:vAlign w:val="center"/>
          </w:tcPr>
          <w:p w:rsidR="003B2A72" w:rsidRPr="006641B4" w:rsidRDefault="000C6FF6" w:rsidP="006641B4">
            <w:pPr>
              <w:spacing w:line="20" w:lineRule="atLeast"/>
              <w:ind w:hanging="108"/>
              <w:rPr>
                <w:rFonts w:eastAsia="Times New Roman"/>
                <w:i/>
                <w:iCs/>
                <w:sz w:val="18"/>
                <w:szCs w:val="18"/>
              </w:rPr>
            </w:pPr>
            <w:r w:rsidRPr="006641B4">
              <w:rPr>
                <w:rFonts w:eastAsia="Times New Roman"/>
                <w:sz w:val="18"/>
                <w:szCs w:val="18"/>
              </w:rPr>
              <w:t>r</w:t>
            </w:r>
            <w:r w:rsidRPr="006641B4">
              <w:rPr>
                <w:rFonts w:eastAsia="Times New Roman"/>
                <w:i/>
                <w:iCs/>
                <w:sz w:val="18"/>
                <w:szCs w:val="18"/>
                <w:vertAlign w:val="subscript"/>
              </w:rPr>
              <w:t>i</w:t>
            </w:r>
            <w:r w:rsidRPr="006641B4">
              <w:rPr>
                <w:rFonts w:eastAsia="Times New Roman"/>
                <w:sz w:val="18"/>
                <w:szCs w:val="18"/>
              </w:rPr>
              <w:t>,</w:t>
            </w:r>
            <w:r w:rsidRPr="006641B4">
              <w:rPr>
                <w:rFonts w:eastAsia="Times New Roman"/>
                <w:i/>
                <w:iCs/>
                <w:sz w:val="18"/>
                <w:szCs w:val="18"/>
                <w:vertAlign w:val="subscript"/>
              </w:rPr>
              <w:t xml:space="preserve"> </w:t>
            </w:r>
            <w:r w:rsidRPr="006641B4">
              <w:rPr>
                <w:rFonts w:eastAsia="Times New Roman"/>
                <w:sz w:val="18"/>
                <w:szCs w:val="18"/>
              </w:rPr>
              <w:t>r</w:t>
            </w:r>
            <w:r w:rsidRPr="006641B4">
              <w:rPr>
                <w:rFonts w:eastAsia="Times New Roman"/>
                <w:i/>
                <w:iCs/>
                <w:sz w:val="18"/>
                <w:szCs w:val="18"/>
                <w:vertAlign w:val="subscript"/>
              </w:rPr>
              <w:t>m</w:t>
            </w:r>
            <w:r w:rsidRPr="006641B4">
              <w:rPr>
                <w:rFonts w:eastAsia="Times New Roman"/>
                <w:sz w:val="18"/>
                <w:szCs w:val="18"/>
              </w:rPr>
              <w:t>, r</w:t>
            </w:r>
            <w:r w:rsidRPr="006641B4">
              <w:rPr>
                <w:rFonts w:eastAsia="Times New Roman"/>
                <w:i/>
                <w:iCs/>
                <w:sz w:val="18"/>
                <w:szCs w:val="18"/>
                <w:vertAlign w:val="subscript"/>
              </w:rPr>
              <w:t>o</w:t>
            </w:r>
          </w:p>
        </w:tc>
        <w:tc>
          <w:tcPr>
            <w:tcW w:w="1530" w:type="dxa"/>
            <w:vAlign w:val="center"/>
          </w:tcPr>
          <w:p w:rsidR="003B2A72" w:rsidRPr="006641B4" w:rsidRDefault="000C6FF6" w:rsidP="000C6FF6">
            <w:pPr>
              <w:spacing w:line="20" w:lineRule="atLeast"/>
              <w:rPr>
                <w:rFonts w:eastAsia="Times New Roman"/>
                <w:sz w:val="16"/>
                <w:szCs w:val="16"/>
              </w:rPr>
            </w:pPr>
            <w:r w:rsidRPr="006641B4">
              <w:rPr>
                <w:rFonts w:eastAsia="Times New Roman"/>
                <w:sz w:val="16"/>
                <w:szCs w:val="16"/>
              </w:rPr>
              <w:t>0.0125 m, 0.025 m, 0.0375 m</w:t>
            </w:r>
          </w:p>
        </w:tc>
      </w:tr>
      <w:tr w:rsidR="00D64ED8" w:rsidRPr="00AE1CD3" w:rsidTr="006641B4">
        <w:tblPrEx>
          <w:tblLook w:val="0000"/>
        </w:tblPrEx>
        <w:trPr>
          <w:trHeight w:val="20"/>
        </w:trPr>
        <w:tc>
          <w:tcPr>
            <w:tcW w:w="2520" w:type="dxa"/>
            <w:vAlign w:val="center"/>
          </w:tcPr>
          <w:p w:rsidR="00D64ED8" w:rsidRPr="006641B4" w:rsidRDefault="00D64ED8" w:rsidP="00607EA5">
            <w:pPr>
              <w:spacing w:line="20" w:lineRule="atLeast"/>
              <w:ind w:right="-108" w:hanging="18"/>
              <w:jc w:val="left"/>
              <w:rPr>
                <w:rFonts w:eastAsia="Times New Roman"/>
                <w:sz w:val="16"/>
                <w:szCs w:val="16"/>
              </w:rPr>
            </w:pPr>
            <w:r w:rsidRPr="006641B4">
              <w:rPr>
                <w:rFonts w:eastAsia="Times New Roman"/>
                <w:sz w:val="16"/>
                <w:szCs w:val="16"/>
              </w:rPr>
              <w:t>Current density at positive electrode</w:t>
            </w:r>
          </w:p>
        </w:tc>
        <w:tc>
          <w:tcPr>
            <w:tcW w:w="990" w:type="dxa"/>
            <w:vAlign w:val="center"/>
          </w:tcPr>
          <w:p w:rsidR="00D64ED8" w:rsidRPr="006641B4" w:rsidRDefault="00D64ED8" w:rsidP="006641B4">
            <w:pPr>
              <w:spacing w:line="20" w:lineRule="atLeast"/>
              <w:ind w:hanging="108"/>
              <w:rPr>
                <w:rFonts w:eastAsia="Times New Roman"/>
                <w:i/>
                <w:iCs/>
                <w:sz w:val="18"/>
                <w:szCs w:val="18"/>
              </w:rPr>
            </w:pPr>
            <w:r w:rsidRPr="006641B4">
              <w:rPr>
                <w:rFonts w:eastAsia="Times New Roman"/>
                <w:i/>
                <w:iCs/>
                <w:sz w:val="18"/>
                <w:szCs w:val="18"/>
              </w:rPr>
              <w:t>J</w:t>
            </w:r>
            <w:r w:rsidRPr="006641B4">
              <w:rPr>
                <w:rFonts w:eastAsia="Times New Roman"/>
                <w:i/>
                <w:iCs/>
                <w:sz w:val="18"/>
                <w:szCs w:val="18"/>
                <w:vertAlign w:val="subscript"/>
              </w:rPr>
              <w:t>s</w:t>
            </w:r>
          </w:p>
        </w:tc>
        <w:tc>
          <w:tcPr>
            <w:tcW w:w="1530" w:type="dxa"/>
            <w:vAlign w:val="center"/>
          </w:tcPr>
          <w:p w:rsidR="00D64ED8" w:rsidRPr="006641B4" w:rsidRDefault="00D64ED8" w:rsidP="00D64ED8">
            <w:pPr>
              <w:spacing w:line="20" w:lineRule="atLeast"/>
              <w:rPr>
                <w:rFonts w:eastAsia="Times New Roman"/>
                <w:sz w:val="16"/>
                <w:szCs w:val="16"/>
              </w:rPr>
            </w:pPr>
            <w:r w:rsidRPr="006641B4">
              <w:rPr>
                <w:rFonts w:eastAsia="Times New Roman"/>
                <w:sz w:val="16"/>
                <w:szCs w:val="16"/>
              </w:rPr>
              <w:t>2.5</w:t>
            </w:r>
            <w:r w:rsidRPr="006641B4">
              <w:rPr>
                <w:rFonts w:eastAsia="Times New Roman" w:hint="eastAsia"/>
                <w:b/>
                <w:bCs/>
                <w:sz w:val="16"/>
                <w:szCs w:val="16"/>
              </w:rPr>
              <w:t>×</w:t>
            </w:r>
            <w:r w:rsidRPr="006641B4">
              <w:rPr>
                <w:rFonts w:eastAsia="Times New Roman"/>
                <w:sz w:val="16"/>
                <w:szCs w:val="16"/>
              </w:rPr>
              <w:t>10</w:t>
            </w:r>
            <w:r w:rsidRPr="006641B4">
              <w:rPr>
                <w:rFonts w:eastAsia="Times New Roman"/>
                <w:sz w:val="16"/>
                <w:szCs w:val="16"/>
                <w:vertAlign w:val="superscript"/>
              </w:rPr>
              <w:t>-7</w:t>
            </w:r>
            <w:r w:rsidRPr="006641B4">
              <w:rPr>
                <w:rFonts w:eastAsia="Times New Roman"/>
                <w:sz w:val="16"/>
                <w:szCs w:val="16"/>
              </w:rPr>
              <w:t xml:space="preserve"> Am</w:t>
            </w:r>
            <w:r w:rsidRPr="006641B4">
              <w:rPr>
                <w:rFonts w:eastAsia="Times New Roman"/>
                <w:sz w:val="16"/>
                <w:szCs w:val="16"/>
                <w:vertAlign w:val="superscript"/>
              </w:rPr>
              <w:t>-2</w:t>
            </w:r>
          </w:p>
        </w:tc>
      </w:tr>
    </w:tbl>
    <w:p w:rsidR="00AE1CD3" w:rsidRDefault="00AE1CD3" w:rsidP="00490C39">
      <w:pPr>
        <w:pStyle w:val="BodyText1"/>
        <w:spacing w:after="0"/>
      </w:pPr>
    </w:p>
    <w:p w:rsidR="0058753E" w:rsidRDefault="0058753E" w:rsidP="00490C39">
      <w:pPr>
        <w:pStyle w:val="BodyText1"/>
        <w:spacing w:after="0"/>
      </w:pPr>
    </w:p>
    <w:p w:rsidR="00AE1CD3" w:rsidRPr="00D2765E" w:rsidRDefault="00AE1CD3" w:rsidP="00490C39">
      <w:pPr>
        <w:pStyle w:val="BodyText1"/>
        <w:spacing w:after="0"/>
      </w:pPr>
    </w:p>
    <w:p w:rsidR="001B5052" w:rsidRPr="00D2765E" w:rsidRDefault="00D66AE2" w:rsidP="001B5052">
      <w:pPr>
        <w:pStyle w:val="BodyText1"/>
        <w:spacing w:after="0"/>
        <w:ind w:firstLine="0"/>
        <w:jc w:val="center"/>
      </w:pPr>
      <w:r>
        <w:rPr>
          <w:noProof/>
        </w:rPr>
        <w:drawing>
          <wp:inline distT="0" distB="0" distL="0" distR="0">
            <wp:extent cx="3149600" cy="25457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tif"/>
                    <pic:cNvPicPr/>
                  </pic:nvPicPr>
                  <pic:blipFill>
                    <a:blip r:embed="rId1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49600" cy="2545715"/>
                    </a:xfrm>
                    <a:prstGeom prst="rect">
                      <a:avLst/>
                    </a:prstGeom>
                  </pic:spPr>
                </pic:pic>
              </a:graphicData>
            </a:graphic>
          </wp:inline>
        </w:drawing>
      </w:r>
    </w:p>
    <w:p w:rsidR="00F230E9" w:rsidRPr="00490C39" w:rsidRDefault="00F230E9" w:rsidP="001B5052">
      <w:pPr>
        <w:pStyle w:val="BodyText1"/>
        <w:spacing w:after="0"/>
        <w:ind w:firstLine="0"/>
        <w:jc w:val="center"/>
        <w:rPr>
          <w:sz w:val="10"/>
          <w:szCs w:val="10"/>
        </w:rPr>
      </w:pPr>
    </w:p>
    <w:p w:rsidR="0058753E" w:rsidRDefault="0058753E" w:rsidP="00AE1CD3">
      <w:pPr>
        <w:tabs>
          <w:tab w:val="right" w:pos="9214"/>
        </w:tabs>
        <w:jc w:val="both"/>
        <w:rPr>
          <w:rFonts w:eastAsia="Times New Roman"/>
          <w:sz w:val="16"/>
          <w:szCs w:val="16"/>
        </w:rPr>
      </w:pPr>
    </w:p>
    <w:p w:rsidR="005F718D" w:rsidRPr="00D2765E" w:rsidRDefault="001B5052" w:rsidP="00AE1CD3">
      <w:pPr>
        <w:tabs>
          <w:tab w:val="right" w:pos="9214"/>
        </w:tabs>
        <w:jc w:val="both"/>
        <w:rPr>
          <w:rFonts w:eastAsia="Times New Roman"/>
          <w:sz w:val="16"/>
          <w:szCs w:val="16"/>
        </w:rPr>
      </w:pPr>
      <w:r w:rsidRPr="00D2765E">
        <w:rPr>
          <w:rFonts w:eastAsia="Times New Roman"/>
          <w:sz w:val="16"/>
          <w:szCs w:val="16"/>
        </w:rPr>
        <w:t xml:space="preserve">Figure </w:t>
      </w:r>
      <w:r w:rsidR="00A602C7" w:rsidRPr="00D2765E">
        <w:rPr>
          <w:rFonts w:eastAsia="Times New Roman"/>
          <w:sz w:val="16"/>
          <w:szCs w:val="16"/>
        </w:rPr>
        <w:t>9</w:t>
      </w:r>
      <w:r w:rsidRPr="00D2765E">
        <w:rPr>
          <w:rFonts w:eastAsia="Times New Roman"/>
          <w:sz w:val="16"/>
          <w:szCs w:val="16"/>
        </w:rPr>
        <w:t xml:space="preserve">: </w:t>
      </w:r>
      <w:r w:rsidR="005F718D" w:rsidRPr="00D2765E">
        <w:rPr>
          <w:rFonts w:eastAsia="Times New Roman"/>
          <w:sz w:val="16"/>
          <w:szCs w:val="16"/>
        </w:rPr>
        <w:t>Non</w:t>
      </w:r>
      <w:r w:rsidR="00F102FB" w:rsidRPr="00D2765E">
        <w:rPr>
          <w:rFonts w:eastAsia="Times New Roman"/>
          <w:sz w:val="16"/>
          <w:szCs w:val="16"/>
        </w:rPr>
        <w:t>-</w:t>
      </w:r>
      <w:r w:rsidR="005F718D" w:rsidRPr="00D2765E">
        <w:rPr>
          <w:rFonts w:eastAsia="Times New Roman"/>
          <w:sz w:val="16"/>
          <w:szCs w:val="16"/>
        </w:rPr>
        <w:t xml:space="preserve">dimensionalized voltage </w:t>
      </w:r>
      <w:r w:rsidR="003715F7" w:rsidRPr="003715F7">
        <w:rPr>
          <w:position w:val="-10"/>
        </w:rPr>
        <w:object w:dxaOrig="2079" w:dyaOrig="300">
          <v:shape id="_x0000_i1108" type="#_x0000_t75" style="width:111.75pt;height:16.15pt" o:ole="">
            <v:imagedata r:id="rId184" o:title=""/>
          </v:shape>
          <o:OLEObject Type="Embed" ProgID="Equation.DSMT4" ShapeID="_x0000_i1108" DrawAspect="Content" ObjectID="_1375608829" r:id="rId185"/>
        </w:object>
      </w:r>
      <w:r w:rsidR="005F718D" w:rsidRPr="00D2765E">
        <w:rPr>
          <w:rFonts w:eastAsia="Times New Roman"/>
          <w:sz w:val="16"/>
          <w:szCs w:val="16"/>
        </w:rPr>
        <w:t xml:space="preserve">between electrodes for </w:t>
      </w:r>
      <w:r w:rsidR="00F102FB" w:rsidRPr="00D2765E">
        <w:rPr>
          <w:rFonts w:eastAsia="Times New Roman"/>
          <w:sz w:val="16"/>
          <w:szCs w:val="16"/>
        </w:rPr>
        <w:t>the three</w:t>
      </w:r>
      <w:r w:rsidR="0033124E" w:rsidRPr="00D2765E">
        <w:rPr>
          <w:rFonts w:eastAsia="Times New Roman"/>
          <w:sz w:val="16"/>
          <w:szCs w:val="16"/>
        </w:rPr>
        <w:t xml:space="preserve"> electrode geometries </w:t>
      </w:r>
      <w:r w:rsidR="00F102FB" w:rsidRPr="00D2765E">
        <w:rPr>
          <w:rFonts w:eastAsia="Times New Roman"/>
          <w:sz w:val="16"/>
          <w:szCs w:val="16"/>
        </w:rPr>
        <w:t xml:space="preserve">treated in this paper </w:t>
      </w:r>
      <w:r w:rsidR="005F718D" w:rsidRPr="00D2765E">
        <w:rPr>
          <w:rFonts w:eastAsia="Times New Roman"/>
          <w:sz w:val="16"/>
          <w:szCs w:val="16"/>
        </w:rPr>
        <w:t>as a function of non</w:t>
      </w:r>
      <w:r w:rsidR="00AF0DD4" w:rsidRPr="00D2765E">
        <w:rPr>
          <w:rFonts w:eastAsia="Times New Roman"/>
          <w:sz w:val="16"/>
          <w:szCs w:val="16"/>
        </w:rPr>
        <w:t>-</w:t>
      </w:r>
      <w:r w:rsidR="005F718D" w:rsidRPr="00D2765E">
        <w:rPr>
          <w:rFonts w:eastAsia="Times New Roman"/>
          <w:sz w:val="16"/>
          <w:szCs w:val="16"/>
        </w:rPr>
        <w:t xml:space="preserve">dimensionalized time </w:t>
      </w:r>
      <w:r w:rsidR="00C44253" w:rsidRPr="00D2765E">
        <w:rPr>
          <w:b/>
          <w:bCs/>
          <w:position w:val="-10"/>
          <w:sz w:val="16"/>
          <w:szCs w:val="16"/>
        </w:rPr>
        <w:object w:dxaOrig="1020" w:dyaOrig="260">
          <v:shape id="_x0000_i1109" type="#_x0000_t75" style="width:52.4pt;height:12.65pt" o:ole="">
            <v:imagedata r:id="rId186" o:title=""/>
          </v:shape>
          <o:OLEObject Type="Embed" ProgID="Equation.DSMT4" ShapeID="_x0000_i1109" DrawAspect="Content" ObjectID="_1375608830" r:id="rId187"/>
        </w:object>
      </w:r>
      <w:r w:rsidR="00F102FB" w:rsidRPr="00D2765E">
        <w:rPr>
          <w:rFonts w:eastAsia="Times New Roman"/>
          <w:sz w:val="16"/>
          <w:szCs w:val="16"/>
        </w:rPr>
        <w:t xml:space="preserve">where all parameter values are defined in Table </w:t>
      </w:r>
      <w:r w:rsidR="00AE1CD3">
        <w:rPr>
          <w:rFonts w:eastAsia="Times New Roman"/>
          <w:sz w:val="16"/>
          <w:szCs w:val="16"/>
        </w:rPr>
        <w:t>II</w:t>
      </w:r>
      <w:r w:rsidR="00F102FB" w:rsidRPr="00D2765E">
        <w:rPr>
          <w:rFonts w:eastAsia="Times New Roman"/>
          <w:sz w:val="16"/>
          <w:szCs w:val="16"/>
        </w:rPr>
        <w:t xml:space="preserve">, and in particular </w:t>
      </w:r>
      <w:r w:rsidR="00F102FB" w:rsidRPr="00D2765E">
        <w:rPr>
          <w:rFonts w:eastAsia="Times New Roman"/>
          <w:i/>
          <w:sz w:val="16"/>
          <w:szCs w:val="16"/>
        </w:rPr>
        <w:t>a=</w:t>
      </w:r>
      <w:r w:rsidR="00F102FB" w:rsidRPr="00D51D7B">
        <w:rPr>
          <w:rFonts w:eastAsia="Times New Roman"/>
          <w:iCs/>
          <w:sz w:val="16"/>
          <w:szCs w:val="16"/>
        </w:rPr>
        <w:t xml:space="preserve">0.0125 </w:t>
      </w:r>
      <w:r w:rsidR="00F102FB" w:rsidRPr="00D2765E">
        <w:rPr>
          <w:rFonts w:eastAsia="Times New Roman"/>
          <w:sz w:val="16"/>
          <w:szCs w:val="16"/>
        </w:rPr>
        <w:t>m is the oil region thickness in planar, cylindrical and spherical geometries.</w:t>
      </w:r>
    </w:p>
    <w:p w:rsidR="001B5052" w:rsidRDefault="001B5052" w:rsidP="005F718D">
      <w:pPr>
        <w:tabs>
          <w:tab w:val="right" w:pos="9214"/>
        </w:tabs>
        <w:jc w:val="both"/>
      </w:pPr>
    </w:p>
    <w:p w:rsidR="0058753E" w:rsidRPr="00D2765E" w:rsidRDefault="0058753E" w:rsidP="005F718D">
      <w:pPr>
        <w:tabs>
          <w:tab w:val="right" w:pos="9214"/>
        </w:tabs>
        <w:jc w:val="both"/>
      </w:pPr>
    </w:p>
    <w:p w:rsidR="00F05254" w:rsidRDefault="00F05254" w:rsidP="00902063">
      <w:pPr>
        <w:pStyle w:val="BodyText1"/>
        <w:spacing w:after="0"/>
      </w:pPr>
      <w:r w:rsidRPr="00D2765E">
        <w:t xml:space="preserve">Figure </w:t>
      </w:r>
      <w:r w:rsidR="00A602C7" w:rsidRPr="00D2765E">
        <w:t>10</w:t>
      </w:r>
      <w:r w:rsidRPr="00D2765E">
        <w:t xml:space="preserve"> shows the steady state electric field versus position in both oil and press-board regions of planar, cylindrical and spherical geometr</w:t>
      </w:r>
      <w:r w:rsidR="00D205F5" w:rsidRPr="00D2765E">
        <w:t>ies</w:t>
      </w:r>
      <w:r w:rsidRPr="00D2765E">
        <w:t xml:space="preserve">. </w:t>
      </w:r>
      <w:r w:rsidR="00AF0DD4" w:rsidRPr="00D2765E">
        <w:t>This graph is shown with a logarithmic scale on the</w:t>
      </w:r>
      <w:r w:rsidRPr="00D2765E">
        <w:t xml:space="preserve"> vertical axis.</w:t>
      </w:r>
      <w:r w:rsidR="00F102FB" w:rsidRPr="00D2765E">
        <w:t xml:space="preserve">  The jump in electric field at </w:t>
      </w:r>
      <w:r w:rsidR="00777CE7" w:rsidRPr="00D2765E">
        <w:t xml:space="preserve">the interface between oil and pressboard materials at </w:t>
      </w:r>
      <w:r w:rsidR="00902063" w:rsidRPr="00D2765E">
        <w:rPr>
          <w:position w:val="-6"/>
        </w:rPr>
        <w:object w:dxaOrig="220" w:dyaOrig="320">
          <v:shape id="_x0000_i1110" type="#_x0000_t75" style="width:10.35pt;height:15pt" o:ole="">
            <v:imagedata r:id="rId188" o:title=""/>
          </v:shape>
          <o:OLEObject Type="Embed" ProgID="Equation.DSMT4" ShapeID="_x0000_i1110" DrawAspect="Content" ObjectID="_1375608831" r:id="rId189"/>
        </w:object>
      </w:r>
      <w:r w:rsidR="00777CE7" w:rsidRPr="00D2765E">
        <w:t xml:space="preserve">=0.5 is due to both the discontinuity in dielectric constants and due to the steady state surface charge distribution.  </w:t>
      </w:r>
    </w:p>
    <w:p w:rsidR="00AE1CD3" w:rsidRPr="00D2765E" w:rsidRDefault="00AE1CD3" w:rsidP="00AE1CD3">
      <w:pPr>
        <w:pStyle w:val="BodyText1"/>
        <w:spacing w:after="0"/>
      </w:pPr>
      <w:r w:rsidRPr="00D2765E">
        <w:t xml:space="preserve">Figure 11 shows the demarcation curves in the space-time domain  in the oil region which separates </w:t>
      </w:r>
      <w:r w:rsidRPr="00D2765E">
        <w:rPr>
          <w:rFonts w:eastAsia="Times New Roman"/>
        </w:rPr>
        <w:t>the initial condition problem (Sub-region I</w:t>
      </w:r>
      <w:r w:rsidRPr="00D2765E">
        <w:rPr>
          <w:rFonts w:eastAsia="Times New Roman"/>
          <w:vertAlign w:val="subscript"/>
        </w:rPr>
        <w:t xml:space="preserve">1 </w:t>
      </w:r>
      <w:r w:rsidRPr="00D2765E">
        <w:rPr>
          <w:rFonts w:eastAsia="Times New Roman"/>
        </w:rPr>
        <w:t>in Figs. 4, 6 and 8) from the charge injection problem (Sub-region I</w:t>
      </w:r>
      <w:r w:rsidRPr="00D2765E">
        <w:rPr>
          <w:rFonts w:eastAsia="Times New Roman"/>
          <w:vertAlign w:val="subscript"/>
        </w:rPr>
        <w:t xml:space="preserve">2 </w:t>
      </w:r>
      <w:r w:rsidRPr="00D2765E">
        <w:rPr>
          <w:rFonts w:eastAsia="Times New Roman"/>
        </w:rPr>
        <w:t>in Figs. 4, 6 and 8) for</w:t>
      </w:r>
      <w:r w:rsidRPr="00D2765E">
        <w:t xml:space="preserve"> planar, cylindrical and spherical geometries. </w:t>
      </w:r>
    </w:p>
    <w:p w:rsidR="00AE1CD3" w:rsidRPr="00D2765E" w:rsidRDefault="00AE1CD3" w:rsidP="00AE1CD3">
      <w:pPr>
        <w:pStyle w:val="BodyText1"/>
        <w:spacing w:after="0"/>
      </w:pPr>
      <w:r w:rsidRPr="00D2765E">
        <w:t xml:space="preserve">Figure 12 shows the steady state volume charge density versus position in the oil regions of planar, cylindrical and spherical geometries. </w:t>
      </w:r>
    </w:p>
    <w:p w:rsidR="007C2093" w:rsidRPr="00D2765E" w:rsidRDefault="007C2093" w:rsidP="00902063">
      <w:pPr>
        <w:pStyle w:val="BodyText1"/>
        <w:spacing w:after="0"/>
      </w:pPr>
    </w:p>
    <w:p w:rsidR="001B5052" w:rsidRPr="00D2765E" w:rsidRDefault="00E17205" w:rsidP="001B5052">
      <w:pPr>
        <w:pStyle w:val="BodyText1"/>
        <w:spacing w:after="0"/>
        <w:ind w:firstLine="0"/>
        <w:jc w:val="center"/>
      </w:pPr>
      <w:r>
        <w:rPr>
          <w:noProof/>
        </w:rPr>
        <w:drawing>
          <wp:inline distT="0" distB="0" distL="0" distR="0">
            <wp:extent cx="3149600" cy="25787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f"/>
                    <pic:cNvPicPr/>
                  </pic:nvPicPr>
                  <pic:blipFill>
                    <a:blip r:embed="rId1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49600" cy="2578735"/>
                    </a:xfrm>
                    <a:prstGeom prst="rect">
                      <a:avLst/>
                    </a:prstGeom>
                  </pic:spPr>
                </pic:pic>
              </a:graphicData>
            </a:graphic>
          </wp:inline>
        </w:drawing>
      </w:r>
    </w:p>
    <w:p w:rsidR="002C0DC4" w:rsidRPr="007C2093" w:rsidRDefault="002C0DC4" w:rsidP="001B5052">
      <w:pPr>
        <w:pStyle w:val="BodyText1"/>
        <w:spacing w:after="0"/>
        <w:ind w:firstLine="0"/>
        <w:jc w:val="center"/>
        <w:rPr>
          <w:sz w:val="6"/>
          <w:szCs w:val="6"/>
        </w:rPr>
      </w:pPr>
    </w:p>
    <w:p w:rsidR="0058753E" w:rsidRDefault="0058753E" w:rsidP="00AE1CD3">
      <w:pPr>
        <w:tabs>
          <w:tab w:val="right" w:pos="9214"/>
        </w:tabs>
        <w:jc w:val="both"/>
        <w:rPr>
          <w:rFonts w:eastAsia="Times New Roman"/>
          <w:sz w:val="16"/>
          <w:szCs w:val="16"/>
        </w:rPr>
      </w:pPr>
    </w:p>
    <w:p w:rsidR="003715F7" w:rsidRDefault="001B5052" w:rsidP="00AE1CD3">
      <w:pPr>
        <w:tabs>
          <w:tab w:val="right" w:pos="9214"/>
        </w:tabs>
        <w:jc w:val="both"/>
        <w:rPr>
          <w:rFonts w:eastAsia="Times New Roman"/>
          <w:sz w:val="16"/>
          <w:szCs w:val="16"/>
        </w:rPr>
      </w:pPr>
      <w:r w:rsidRPr="00D2765E">
        <w:rPr>
          <w:rFonts w:eastAsia="Times New Roman"/>
          <w:sz w:val="16"/>
          <w:szCs w:val="16"/>
        </w:rPr>
        <w:t xml:space="preserve">Figure </w:t>
      </w:r>
      <w:r w:rsidR="00A602C7" w:rsidRPr="00D2765E">
        <w:rPr>
          <w:rFonts w:eastAsia="Times New Roman"/>
          <w:sz w:val="16"/>
          <w:szCs w:val="16"/>
        </w:rPr>
        <w:t>10</w:t>
      </w:r>
      <w:r w:rsidRPr="00D2765E">
        <w:rPr>
          <w:rFonts w:eastAsia="Times New Roman"/>
          <w:sz w:val="16"/>
          <w:szCs w:val="16"/>
        </w:rPr>
        <w:t xml:space="preserve">: </w:t>
      </w:r>
      <w:r w:rsidR="005F718D" w:rsidRPr="00D2765E">
        <w:rPr>
          <w:rFonts w:eastAsia="Times New Roman"/>
          <w:sz w:val="16"/>
          <w:szCs w:val="16"/>
        </w:rPr>
        <w:t>Non</w:t>
      </w:r>
      <w:r w:rsidR="00AF0DD4" w:rsidRPr="00D2765E">
        <w:rPr>
          <w:rFonts w:eastAsia="Times New Roman"/>
          <w:sz w:val="16"/>
          <w:szCs w:val="16"/>
        </w:rPr>
        <w:t>-</w:t>
      </w:r>
      <w:r w:rsidR="005F718D" w:rsidRPr="00D2765E">
        <w:rPr>
          <w:rFonts w:eastAsia="Times New Roman"/>
          <w:sz w:val="16"/>
          <w:szCs w:val="16"/>
        </w:rPr>
        <w:t xml:space="preserve">dimensionalized </w:t>
      </w:r>
      <w:r w:rsidR="00AF0DD4" w:rsidRPr="00D2765E">
        <w:rPr>
          <w:rFonts w:eastAsia="Times New Roman"/>
          <w:sz w:val="16"/>
          <w:szCs w:val="16"/>
        </w:rPr>
        <w:t xml:space="preserve">steady </w:t>
      </w:r>
      <w:r w:rsidR="0093201A" w:rsidRPr="00D2765E">
        <w:rPr>
          <w:rFonts w:eastAsia="Times New Roman"/>
          <w:sz w:val="16"/>
          <w:szCs w:val="16"/>
        </w:rPr>
        <w:t xml:space="preserve">state </w:t>
      </w:r>
      <w:r w:rsidR="005F718D" w:rsidRPr="00D2765E">
        <w:rPr>
          <w:rFonts w:eastAsia="Times New Roman"/>
          <w:sz w:val="16"/>
          <w:szCs w:val="16"/>
        </w:rPr>
        <w:t xml:space="preserve">electric field </w:t>
      </w:r>
      <w:r w:rsidR="00D51D7B" w:rsidRPr="00D2765E">
        <w:rPr>
          <w:position w:val="-8"/>
        </w:rPr>
        <w:object w:dxaOrig="1040" w:dyaOrig="260">
          <v:shape id="_x0000_i1111" type="#_x0000_t75" style="width:55.3pt;height:14.4pt" o:ole="">
            <v:imagedata r:id="rId191" o:title=""/>
          </v:shape>
          <o:OLEObject Type="Embed" ProgID="Equation.DSMT4" ShapeID="_x0000_i1111" DrawAspect="Content" ObjectID="_1375608832" r:id="rId192"/>
        </w:object>
      </w:r>
      <w:r w:rsidR="005F718D" w:rsidRPr="00D2765E">
        <w:rPr>
          <w:rFonts w:eastAsia="Times New Roman"/>
          <w:sz w:val="16"/>
          <w:szCs w:val="16"/>
        </w:rPr>
        <w:t>between</w:t>
      </w:r>
      <w:r w:rsidR="0093201A" w:rsidRPr="00D2765E">
        <w:rPr>
          <w:rFonts w:eastAsia="Times New Roman"/>
          <w:sz w:val="16"/>
          <w:szCs w:val="16"/>
        </w:rPr>
        <w:t xml:space="preserve"> electrodes for different electrode geometries. </w:t>
      </w:r>
      <w:r w:rsidR="0065696A" w:rsidRPr="00D2765E">
        <w:rPr>
          <w:rFonts w:eastAsia="Times New Roman"/>
          <w:sz w:val="16"/>
          <w:szCs w:val="16"/>
        </w:rPr>
        <w:t>Non</w:t>
      </w:r>
      <w:r w:rsidR="00777CE7" w:rsidRPr="00D2765E">
        <w:rPr>
          <w:rFonts w:eastAsia="Times New Roman"/>
          <w:sz w:val="16"/>
          <w:szCs w:val="16"/>
        </w:rPr>
        <w:t>-</w:t>
      </w:r>
      <w:r w:rsidR="0065696A" w:rsidRPr="00D2765E">
        <w:rPr>
          <w:rFonts w:eastAsia="Times New Roman"/>
          <w:sz w:val="16"/>
          <w:szCs w:val="16"/>
        </w:rPr>
        <w:t xml:space="preserve">dimensionalized distance between positive electrode and interfacial surface is defined as </w:t>
      </w:r>
      <w:r w:rsidR="0065696A" w:rsidRPr="00D2765E">
        <w:rPr>
          <w:rFonts w:eastAsia="Times New Roman"/>
          <w:position w:val="-8"/>
          <w:sz w:val="16"/>
          <w:szCs w:val="16"/>
        </w:rPr>
        <w:object w:dxaOrig="760" w:dyaOrig="260">
          <v:shape id="_x0000_i1112" type="#_x0000_t75" style="width:40.3pt;height:14.4pt" o:ole="">
            <v:imagedata r:id="rId193" o:title=""/>
          </v:shape>
          <o:OLEObject Type="Embed" ProgID="Equation.DSMT4" ShapeID="_x0000_i1112" DrawAspect="Content" ObjectID="_1375608833" r:id="rId194"/>
        </w:object>
      </w:r>
      <w:r w:rsidR="0065696A" w:rsidRPr="00D2765E">
        <w:rPr>
          <w:rFonts w:eastAsia="Times New Roman"/>
          <w:sz w:val="16"/>
          <w:szCs w:val="16"/>
        </w:rPr>
        <w:t xml:space="preserve"> </w:t>
      </w:r>
      <w:r w:rsidR="00B17BBA" w:rsidRPr="00D2765E">
        <w:rPr>
          <w:rFonts w:eastAsia="Times New Roman"/>
          <w:sz w:val="16"/>
          <w:szCs w:val="16"/>
        </w:rPr>
        <w:t xml:space="preserve">which is equal to </w:t>
      </w:r>
      <w:r w:rsidR="00B17BBA" w:rsidRPr="00D2765E">
        <w:rPr>
          <w:rFonts w:eastAsia="Times New Roman"/>
          <w:i/>
          <w:iCs/>
          <w:sz w:val="16"/>
          <w:szCs w:val="16"/>
        </w:rPr>
        <w:t>x/</w:t>
      </w:r>
      <w:r w:rsidR="00B17BBA">
        <w:rPr>
          <w:rFonts w:eastAsia="Times New Roman"/>
          <w:sz w:val="16"/>
          <w:szCs w:val="16"/>
        </w:rPr>
        <w:t>(</w:t>
      </w:r>
      <w:r w:rsidR="00B17BBA" w:rsidRPr="00E24FC4">
        <w:rPr>
          <w:rFonts w:eastAsia="Times New Roman"/>
          <w:sz w:val="16"/>
          <w:szCs w:val="16"/>
        </w:rPr>
        <w:t>2</w:t>
      </w:r>
      <w:r w:rsidR="00B17BBA" w:rsidRPr="00D2765E">
        <w:rPr>
          <w:rFonts w:eastAsia="Times New Roman"/>
          <w:i/>
          <w:iCs/>
          <w:sz w:val="16"/>
          <w:szCs w:val="16"/>
        </w:rPr>
        <w:t>a</w:t>
      </w:r>
      <w:r w:rsidR="00B17BBA" w:rsidRPr="00E24FC4">
        <w:rPr>
          <w:rFonts w:eastAsia="Times New Roman"/>
          <w:sz w:val="16"/>
          <w:szCs w:val="16"/>
        </w:rPr>
        <w:t>)</w:t>
      </w:r>
      <w:r w:rsidR="00B17BBA" w:rsidRPr="00D2765E">
        <w:rPr>
          <w:rFonts w:eastAsia="Times New Roman"/>
          <w:sz w:val="16"/>
          <w:szCs w:val="16"/>
        </w:rPr>
        <w:t xml:space="preserve"> for planar geometry,</w:t>
      </w:r>
      <w:r w:rsidR="00B17BBA">
        <w:rPr>
          <w:rFonts w:eastAsia="Times New Roman"/>
          <w:sz w:val="16"/>
          <w:szCs w:val="16"/>
        </w:rPr>
        <w:t xml:space="preserve"> </w:t>
      </w:r>
      <w:r w:rsidR="00B17BBA" w:rsidRPr="00D2765E">
        <w:rPr>
          <w:rFonts w:eastAsia="Times New Roman"/>
          <w:i/>
          <w:iCs/>
          <w:sz w:val="16"/>
          <w:szCs w:val="16"/>
        </w:rPr>
        <w:t>r/</w:t>
      </w:r>
      <w:r w:rsidR="00B17BBA">
        <w:rPr>
          <w:rFonts w:eastAsia="Times New Roman"/>
          <w:sz w:val="16"/>
          <w:szCs w:val="16"/>
        </w:rPr>
        <w:t>(</w:t>
      </w:r>
      <w:r w:rsidR="00B17BBA" w:rsidRPr="00E24FC4">
        <w:rPr>
          <w:rFonts w:eastAsia="Times New Roman"/>
          <w:sz w:val="16"/>
          <w:szCs w:val="16"/>
        </w:rPr>
        <w:t>2</w:t>
      </w:r>
      <w:r w:rsidR="00B17BBA" w:rsidRPr="00D2765E">
        <w:rPr>
          <w:rFonts w:eastAsia="Times New Roman"/>
          <w:i/>
          <w:iCs/>
          <w:sz w:val="16"/>
          <w:szCs w:val="16"/>
        </w:rPr>
        <w:t>a</w:t>
      </w:r>
      <w:r w:rsidR="00B17BBA" w:rsidRPr="00E24FC4">
        <w:rPr>
          <w:rFonts w:eastAsia="Times New Roman"/>
          <w:sz w:val="16"/>
          <w:szCs w:val="16"/>
        </w:rPr>
        <w:t>)</w:t>
      </w:r>
      <w:r w:rsidR="00B17BBA">
        <w:rPr>
          <w:rFonts w:eastAsia="Times New Roman"/>
          <w:sz w:val="16"/>
          <w:szCs w:val="16"/>
        </w:rPr>
        <w:t>-0.5</w:t>
      </w:r>
      <w:r w:rsidR="00B17BBA" w:rsidRPr="00D2765E">
        <w:rPr>
          <w:rFonts w:eastAsia="Times New Roman"/>
          <w:sz w:val="16"/>
          <w:szCs w:val="16"/>
        </w:rPr>
        <w:t xml:space="preserve"> for cylindrical geometry and r</w:t>
      </w:r>
      <w:r w:rsidR="00B17BBA" w:rsidRPr="00D2765E">
        <w:rPr>
          <w:rFonts w:eastAsia="Times New Roman"/>
          <w:i/>
          <w:iCs/>
          <w:sz w:val="16"/>
          <w:szCs w:val="16"/>
        </w:rPr>
        <w:t>/</w:t>
      </w:r>
      <w:r w:rsidR="00B17BBA">
        <w:rPr>
          <w:rFonts w:eastAsia="Times New Roman"/>
          <w:sz w:val="16"/>
          <w:szCs w:val="16"/>
        </w:rPr>
        <w:t>(</w:t>
      </w:r>
      <w:r w:rsidR="00B17BBA" w:rsidRPr="00E24FC4">
        <w:rPr>
          <w:rFonts w:eastAsia="Times New Roman"/>
          <w:sz w:val="16"/>
          <w:szCs w:val="16"/>
        </w:rPr>
        <w:t>2</w:t>
      </w:r>
      <w:r w:rsidR="00B17BBA" w:rsidRPr="00D2765E">
        <w:rPr>
          <w:rFonts w:eastAsia="Times New Roman"/>
          <w:i/>
          <w:iCs/>
          <w:sz w:val="16"/>
          <w:szCs w:val="16"/>
        </w:rPr>
        <w:t>a</w:t>
      </w:r>
      <w:r w:rsidR="00B17BBA" w:rsidRPr="00E24FC4">
        <w:rPr>
          <w:rFonts w:eastAsia="Times New Roman"/>
          <w:sz w:val="16"/>
          <w:szCs w:val="16"/>
        </w:rPr>
        <w:t>)</w:t>
      </w:r>
      <w:r w:rsidR="00B17BBA">
        <w:rPr>
          <w:rFonts w:eastAsia="Times New Roman"/>
          <w:sz w:val="16"/>
          <w:szCs w:val="16"/>
        </w:rPr>
        <w:t xml:space="preserve">-0.5 </w:t>
      </w:r>
      <w:r w:rsidR="0065696A" w:rsidRPr="00D2765E">
        <w:rPr>
          <w:rFonts w:eastAsia="Times New Roman"/>
          <w:sz w:val="16"/>
          <w:szCs w:val="16"/>
        </w:rPr>
        <w:t>for spherical geometry</w:t>
      </w:r>
      <w:r w:rsidR="0093201A" w:rsidRPr="00D2765E">
        <w:rPr>
          <w:rFonts w:eastAsia="Times New Roman"/>
          <w:sz w:val="16"/>
          <w:szCs w:val="16"/>
        </w:rPr>
        <w:t>.</w:t>
      </w:r>
      <w:r w:rsidR="003715F7" w:rsidRPr="003715F7">
        <w:rPr>
          <w:rFonts w:eastAsia="Times New Roman"/>
          <w:sz w:val="16"/>
          <w:szCs w:val="16"/>
        </w:rPr>
        <w:t xml:space="preserve"> </w:t>
      </w:r>
      <w:r w:rsidR="003715F7">
        <w:rPr>
          <w:rFonts w:eastAsia="Times New Roman"/>
          <w:sz w:val="16"/>
          <w:szCs w:val="16"/>
        </w:rPr>
        <w:t>A</w:t>
      </w:r>
      <w:r w:rsidR="003715F7" w:rsidRPr="00D2765E">
        <w:rPr>
          <w:rFonts w:eastAsia="Times New Roman"/>
          <w:sz w:val="16"/>
          <w:szCs w:val="16"/>
        </w:rPr>
        <w:t>ll paramet</w:t>
      </w:r>
      <w:r w:rsidR="00AE1CD3">
        <w:rPr>
          <w:rFonts w:eastAsia="Times New Roman"/>
          <w:sz w:val="16"/>
          <w:szCs w:val="16"/>
        </w:rPr>
        <w:t>er values are defined in Table II</w:t>
      </w:r>
      <w:r w:rsidR="003715F7" w:rsidRPr="00D2765E">
        <w:rPr>
          <w:rFonts w:eastAsia="Times New Roman"/>
          <w:sz w:val="16"/>
          <w:szCs w:val="16"/>
        </w:rPr>
        <w:t xml:space="preserve">, and in particular </w:t>
      </w:r>
      <w:r w:rsidR="00FE17C1" w:rsidRPr="00D51D7B">
        <w:rPr>
          <w:rFonts w:eastAsia="Times New Roman"/>
          <w:i/>
          <w:iCs/>
          <w:sz w:val="16"/>
          <w:szCs w:val="16"/>
        </w:rPr>
        <w:t>r</w:t>
      </w:r>
      <w:r w:rsidR="00FE17C1" w:rsidRPr="00D51D7B">
        <w:rPr>
          <w:rFonts w:eastAsia="Times New Roman"/>
          <w:i/>
          <w:iCs/>
          <w:sz w:val="16"/>
          <w:szCs w:val="16"/>
          <w:vertAlign w:val="subscript"/>
        </w:rPr>
        <w:t>i</w:t>
      </w:r>
      <w:r w:rsidR="00FE17C1" w:rsidRPr="00FE17C1">
        <w:rPr>
          <w:rFonts w:eastAsia="Times New Roman"/>
          <w:i/>
          <w:iCs/>
          <w:sz w:val="16"/>
          <w:szCs w:val="16"/>
        </w:rPr>
        <w:t>=</w:t>
      </w:r>
      <w:r w:rsidR="00FE17C1" w:rsidRPr="00FE17C1">
        <w:rPr>
          <w:rFonts w:eastAsia="Times New Roman"/>
          <w:sz w:val="16"/>
          <w:szCs w:val="16"/>
        </w:rPr>
        <w:t>r</w:t>
      </w:r>
      <w:r w:rsidR="00FE17C1" w:rsidRPr="00D51D7B">
        <w:rPr>
          <w:rFonts w:eastAsia="Times New Roman"/>
          <w:i/>
          <w:iCs/>
          <w:sz w:val="16"/>
          <w:szCs w:val="16"/>
          <w:vertAlign w:val="subscript"/>
        </w:rPr>
        <w:t>i</w:t>
      </w:r>
      <w:r w:rsidR="00FE17C1">
        <w:rPr>
          <w:rFonts w:eastAsia="Times New Roman"/>
          <w:i/>
          <w:sz w:val="16"/>
          <w:szCs w:val="16"/>
        </w:rPr>
        <w:t>=</w:t>
      </w:r>
      <w:r w:rsidR="00FE17C1" w:rsidRPr="00D2765E">
        <w:rPr>
          <w:rFonts w:eastAsia="Times New Roman"/>
          <w:i/>
          <w:sz w:val="16"/>
          <w:szCs w:val="16"/>
        </w:rPr>
        <w:t>a=</w:t>
      </w:r>
      <w:r w:rsidR="00FE17C1" w:rsidRPr="00D51D7B">
        <w:rPr>
          <w:rFonts w:eastAsia="Times New Roman"/>
          <w:iCs/>
          <w:sz w:val="16"/>
          <w:szCs w:val="16"/>
        </w:rPr>
        <w:t xml:space="preserve">0.0125 </w:t>
      </w:r>
      <w:r w:rsidR="00FE17C1" w:rsidRPr="00D2765E">
        <w:rPr>
          <w:rFonts w:eastAsia="Times New Roman"/>
          <w:sz w:val="16"/>
          <w:szCs w:val="16"/>
        </w:rPr>
        <w:t>m</w:t>
      </w:r>
      <w:r w:rsidR="003715F7" w:rsidRPr="00D2765E">
        <w:rPr>
          <w:rFonts w:eastAsia="Times New Roman"/>
          <w:sz w:val="16"/>
          <w:szCs w:val="16"/>
        </w:rPr>
        <w:t xml:space="preserve"> is the</w:t>
      </w:r>
      <w:r w:rsidR="003715F7">
        <w:rPr>
          <w:rFonts w:eastAsia="Times New Roman"/>
          <w:sz w:val="16"/>
          <w:szCs w:val="16"/>
        </w:rPr>
        <w:t xml:space="preserve"> radius of </w:t>
      </w:r>
      <w:r w:rsidR="00AE1CD3">
        <w:rPr>
          <w:rFonts w:eastAsia="Times New Roman"/>
          <w:sz w:val="16"/>
          <w:szCs w:val="16"/>
        </w:rPr>
        <w:t>the interior</w:t>
      </w:r>
      <w:r w:rsidR="003715F7">
        <w:rPr>
          <w:rFonts w:eastAsia="Times New Roman"/>
          <w:sz w:val="16"/>
          <w:szCs w:val="16"/>
        </w:rPr>
        <w:t xml:space="preserve"> electrode</w:t>
      </w:r>
      <w:r w:rsidR="003715F7" w:rsidRPr="00D2765E">
        <w:rPr>
          <w:rFonts w:eastAsia="Times New Roman"/>
          <w:sz w:val="16"/>
          <w:szCs w:val="16"/>
        </w:rPr>
        <w:t xml:space="preserve"> in cylindrical and spherical geometries</w:t>
      </w:r>
      <w:r w:rsidR="00FE17C1">
        <w:rPr>
          <w:rFonts w:eastAsia="Times New Roman"/>
          <w:sz w:val="16"/>
          <w:szCs w:val="16"/>
        </w:rPr>
        <w:t xml:space="preserve"> respectively</w:t>
      </w:r>
      <w:r w:rsidR="003715F7" w:rsidRPr="00D2765E">
        <w:rPr>
          <w:rFonts w:eastAsia="Times New Roman"/>
          <w:sz w:val="16"/>
          <w:szCs w:val="16"/>
        </w:rPr>
        <w:t>.</w:t>
      </w:r>
    </w:p>
    <w:p w:rsidR="00AE1CD3" w:rsidRPr="00D2765E" w:rsidRDefault="00AE1CD3" w:rsidP="00AE1CD3">
      <w:pPr>
        <w:tabs>
          <w:tab w:val="right" w:pos="9214"/>
        </w:tabs>
        <w:jc w:val="both"/>
        <w:rPr>
          <w:rFonts w:eastAsia="Times New Roman"/>
          <w:sz w:val="16"/>
          <w:szCs w:val="16"/>
        </w:rPr>
      </w:pPr>
    </w:p>
    <w:p w:rsidR="001B5052" w:rsidRPr="00D2765E" w:rsidRDefault="001B5052" w:rsidP="001B5052">
      <w:pPr>
        <w:pStyle w:val="BodyText1"/>
        <w:spacing w:after="0"/>
        <w:ind w:firstLine="0"/>
        <w:jc w:val="center"/>
      </w:pPr>
    </w:p>
    <w:p w:rsidR="001B5052" w:rsidRPr="00D2765E" w:rsidRDefault="00E24FC4" w:rsidP="001B5052">
      <w:pPr>
        <w:pStyle w:val="BodyText1"/>
        <w:spacing w:after="0"/>
        <w:ind w:firstLine="0"/>
        <w:jc w:val="center"/>
      </w:pPr>
      <w:r>
        <w:rPr>
          <w:noProof/>
        </w:rPr>
        <w:drawing>
          <wp:inline distT="0" distB="0" distL="0" distR="0">
            <wp:extent cx="3149600" cy="2686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arc.tif"/>
                    <pic:cNvPicPr/>
                  </pic:nvPicPr>
                  <pic:blipFill>
                    <a:blip r:embed="rId1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49600" cy="2686050"/>
                    </a:xfrm>
                    <a:prstGeom prst="rect">
                      <a:avLst/>
                    </a:prstGeom>
                  </pic:spPr>
                </pic:pic>
              </a:graphicData>
            </a:graphic>
          </wp:inline>
        </w:drawing>
      </w:r>
    </w:p>
    <w:p w:rsidR="0065696A" w:rsidRPr="00D64ED8" w:rsidRDefault="0065696A" w:rsidP="00AF0DD4">
      <w:pPr>
        <w:tabs>
          <w:tab w:val="right" w:pos="9214"/>
        </w:tabs>
        <w:spacing w:line="192" w:lineRule="auto"/>
        <w:jc w:val="both"/>
        <w:rPr>
          <w:rFonts w:eastAsia="Times New Roman"/>
          <w:sz w:val="12"/>
          <w:szCs w:val="12"/>
        </w:rPr>
      </w:pPr>
    </w:p>
    <w:p w:rsidR="0058753E" w:rsidRDefault="0058753E" w:rsidP="00AE1CD3">
      <w:pPr>
        <w:tabs>
          <w:tab w:val="right" w:pos="9214"/>
        </w:tabs>
        <w:jc w:val="both"/>
        <w:rPr>
          <w:rFonts w:eastAsia="Times New Roman"/>
          <w:sz w:val="16"/>
          <w:szCs w:val="16"/>
        </w:rPr>
      </w:pPr>
    </w:p>
    <w:p w:rsidR="001B5052" w:rsidRPr="00D2765E" w:rsidRDefault="001B5052" w:rsidP="00AE1CD3">
      <w:pPr>
        <w:tabs>
          <w:tab w:val="right" w:pos="9214"/>
        </w:tabs>
        <w:jc w:val="both"/>
        <w:rPr>
          <w:rFonts w:eastAsia="Times New Roman"/>
          <w:sz w:val="16"/>
          <w:szCs w:val="16"/>
        </w:rPr>
      </w:pPr>
      <w:r w:rsidRPr="00D2765E">
        <w:rPr>
          <w:rFonts w:eastAsia="Times New Roman"/>
          <w:sz w:val="16"/>
          <w:szCs w:val="16"/>
        </w:rPr>
        <w:t xml:space="preserve">Figure </w:t>
      </w:r>
      <w:r w:rsidR="00A602C7" w:rsidRPr="00D2765E">
        <w:rPr>
          <w:rFonts w:eastAsia="Times New Roman"/>
          <w:sz w:val="16"/>
          <w:szCs w:val="16"/>
        </w:rPr>
        <w:t>11</w:t>
      </w:r>
      <w:r w:rsidRPr="00D2765E">
        <w:rPr>
          <w:rFonts w:eastAsia="Times New Roman"/>
          <w:sz w:val="16"/>
          <w:szCs w:val="16"/>
        </w:rPr>
        <w:t xml:space="preserve">: </w:t>
      </w:r>
      <w:r w:rsidR="005F718D" w:rsidRPr="00D2765E">
        <w:rPr>
          <w:rFonts w:eastAsia="Times New Roman"/>
          <w:sz w:val="16"/>
          <w:szCs w:val="16"/>
        </w:rPr>
        <w:t>Non</w:t>
      </w:r>
      <w:r w:rsidR="00777CE7" w:rsidRPr="00D2765E">
        <w:rPr>
          <w:rFonts w:eastAsia="Times New Roman"/>
          <w:sz w:val="16"/>
          <w:szCs w:val="16"/>
        </w:rPr>
        <w:t>-</w:t>
      </w:r>
      <w:r w:rsidR="005F718D" w:rsidRPr="00D2765E">
        <w:rPr>
          <w:rFonts w:eastAsia="Times New Roman"/>
          <w:sz w:val="16"/>
          <w:szCs w:val="16"/>
        </w:rPr>
        <w:t>dimensionalized space-time</w:t>
      </w:r>
      <w:r w:rsidR="00E945A4" w:rsidRPr="00D2765E">
        <w:t>,</w:t>
      </w:r>
      <w:r w:rsidR="00E945A4" w:rsidRPr="00D2765E">
        <w:rPr>
          <w:rFonts w:eastAsia="Times New Roman"/>
          <w:sz w:val="16"/>
          <w:szCs w:val="16"/>
        </w:rPr>
        <w:t xml:space="preserve"> </w:t>
      </w:r>
      <w:r w:rsidR="005F718D" w:rsidRPr="00D2765E">
        <w:rPr>
          <w:rFonts w:eastAsia="Times New Roman"/>
          <w:sz w:val="16"/>
          <w:szCs w:val="16"/>
        </w:rPr>
        <w:t xml:space="preserve">trajectories for </w:t>
      </w:r>
      <w:r w:rsidR="00E945A4" w:rsidRPr="00D2765E">
        <w:rPr>
          <w:rFonts w:eastAsia="Times New Roman"/>
          <w:sz w:val="16"/>
          <w:szCs w:val="16"/>
        </w:rPr>
        <w:t>different</w:t>
      </w:r>
      <w:r w:rsidR="005F718D" w:rsidRPr="00D2765E">
        <w:rPr>
          <w:rFonts w:eastAsia="Times New Roman"/>
          <w:sz w:val="16"/>
          <w:szCs w:val="16"/>
        </w:rPr>
        <w:t xml:space="preserve"> electrode geometr</w:t>
      </w:r>
      <w:r w:rsidR="00E945A4" w:rsidRPr="00D2765E">
        <w:rPr>
          <w:rFonts w:eastAsia="Times New Roman"/>
          <w:sz w:val="16"/>
          <w:szCs w:val="16"/>
        </w:rPr>
        <w:t>ies</w:t>
      </w:r>
      <w:r w:rsidR="005F718D" w:rsidRPr="00D2765E">
        <w:rPr>
          <w:rFonts w:eastAsia="Times New Roman"/>
          <w:sz w:val="16"/>
          <w:szCs w:val="16"/>
        </w:rPr>
        <w:t xml:space="preserve"> which </w:t>
      </w:r>
      <w:r w:rsidR="00D51D7B" w:rsidRPr="00D2765E">
        <w:rPr>
          <w:rFonts w:eastAsia="Times New Roman"/>
          <w:sz w:val="16"/>
          <w:szCs w:val="16"/>
        </w:rPr>
        <w:t>show</w:t>
      </w:r>
      <w:r w:rsidR="005F718D" w:rsidRPr="00D2765E">
        <w:rPr>
          <w:rFonts w:eastAsia="Times New Roman"/>
          <w:sz w:val="16"/>
          <w:szCs w:val="16"/>
        </w:rPr>
        <w:t xml:space="preserve"> the </w:t>
      </w:r>
      <w:r w:rsidR="00E945A4" w:rsidRPr="00D2765E">
        <w:rPr>
          <w:rFonts w:eastAsia="Times New Roman"/>
          <w:sz w:val="16"/>
          <w:szCs w:val="16"/>
        </w:rPr>
        <w:t>demarcation</w:t>
      </w:r>
      <w:r w:rsidR="005F718D" w:rsidRPr="00D2765E">
        <w:rPr>
          <w:rFonts w:eastAsia="Times New Roman"/>
          <w:sz w:val="16"/>
          <w:szCs w:val="16"/>
        </w:rPr>
        <w:t xml:space="preserve"> curves in planar, cylindrical and spherical geometries.</w:t>
      </w:r>
      <w:r w:rsidR="00E945A4" w:rsidRPr="00D2765E">
        <w:rPr>
          <w:rFonts w:eastAsia="Times New Roman"/>
          <w:sz w:val="16"/>
          <w:szCs w:val="16"/>
        </w:rPr>
        <w:t xml:space="preserve"> Variable </w:t>
      </w:r>
      <w:r w:rsidR="00E945A4" w:rsidRPr="00D2765E">
        <w:rPr>
          <w:rFonts w:eastAsia="Times New Roman"/>
          <w:i/>
          <w:iCs/>
          <w:sz w:val="16"/>
          <w:szCs w:val="16"/>
        </w:rPr>
        <w:t>S</w:t>
      </w:r>
      <w:r w:rsidR="00777CE7" w:rsidRPr="00D2765E">
        <w:rPr>
          <w:rFonts w:eastAsia="Times New Roman"/>
          <w:i/>
          <w:iCs/>
          <w:sz w:val="16"/>
          <w:szCs w:val="16"/>
        </w:rPr>
        <w:t xml:space="preserve"> </w:t>
      </w:r>
      <w:r w:rsidR="00777CE7" w:rsidRPr="00D2765E">
        <w:rPr>
          <w:rFonts w:eastAsia="Times New Roman"/>
          <w:sz w:val="16"/>
          <w:szCs w:val="16"/>
        </w:rPr>
        <w:t xml:space="preserve">is the demarcation trajectory </w:t>
      </w:r>
      <w:r w:rsidR="00777CE7" w:rsidRPr="00D2765E">
        <w:rPr>
          <w:rFonts w:eastAsia="Times New Roman"/>
          <w:i/>
          <w:sz w:val="16"/>
          <w:szCs w:val="16"/>
        </w:rPr>
        <w:t xml:space="preserve">x, r, </w:t>
      </w:r>
      <w:r w:rsidR="00777CE7" w:rsidRPr="00D2765E">
        <w:rPr>
          <w:rFonts w:eastAsia="Times New Roman"/>
          <w:sz w:val="16"/>
          <w:szCs w:val="16"/>
        </w:rPr>
        <w:t xml:space="preserve">and r given in Eqs. (31), (49), and (69) </w:t>
      </w:r>
      <w:r w:rsidR="00E945A4" w:rsidRPr="00D2765E">
        <w:rPr>
          <w:rFonts w:eastAsia="Times New Roman"/>
          <w:sz w:val="16"/>
          <w:szCs w:val="16"/>
        </w:rPr>
        <w:t>for planar</w:t>
      </w:r>
      <w:r w:rsidR="00D51D7B" w:rsidRPr="00D2765E">
        <w:rPr>
          <w:rFonts w:eastAsia="Times New Roman"/>
          <w:sz w:val="16"/>
          <w:szCs w:val="16"/>
        </w:rPr>
        <w:t>, cylindrical</w:t>
      </w:r>
      <w:r w:rsidR="00633B19" w:rsidRPr="00D2765E">
        <w:rPr>
          <w:rFonts w:eastAsia="Times New Roman"/>
          <w:sz w:val="16"/>
          <w:szCs w:val="16"/>
        </w:rPr>
        <w:t>, and spherical geometries</w:t>
      </w:r>
      <w:r w:rsidR="00F70A70">
        <w:rPr>
          <w:rFonts w:eastAsia="Times New Roman"/>
          <w:sz w:val="16"/>
          <w:szCs w:val="16"/>
        </w:rPr>
        <w:t xml:space="preserve">, </w:t>
      </w:r>
      <w:r w:rsidR="00F70A70" w:rsidRPr="00D2765E">
        <w:rPr>
          <w:rFonts w:eastAsia="Times New Roman"/>
          <w:sz w:val="16"/>
          <w:szCs w:val="16"/>
        </w:rPr>
        <w:t>respectively</w:t>
      </w:r>
      <w:r w:rsidR="005F718D" w:rsidRPr="00D2765E">
        <w:rPr>
          <w:rFonts w:eastAsia="Times New Roman"/>
          <w:sz w:val="16"/>
          <w:szCs w:val="16"/>
        </w:rPr>
        <w:t>.</w:t>
      </w:r>
      <w:r w:rsidR="00E945A4" w:rsidRPr="00D2765E">
        <w:rPr>
          <w:rFonts w:eastAsia="Times New Roman"/>
          <w:sz w:val="16"/>
          <w:szCs w:val="16"/>
        </w:rPr>
        <w:t xml:space="preserve"> </w:t>
      </w:r>
      <w:r w:rsidR="00CC5358" w:rsidRPr="00D2765E">
        <w:rPr>
          <w:rFonts w:eastAsia="Times New Roman"/>
          <w:sz w:val="16"/>
          <w:szCs w:val="16"/>
        </w:rPr>
        <w:t>Non</w:t>
      </w:r>
      <w:r w:rsidR="00633B19" w:rsidRPr="00D2765E">
        <w:rPr>
          <w:rFonts w:eastAsia="Times New Roman"/>
          <w:sz w:val="16"/>
          <w:szCs w:val="16"/>
        </w:rPr>
        <w:t>-</w:t>
      </w:r>
      <w:r w:rsidR="00CC5358" w:rsidRPr="00D2765E">
        <w:rPr>
          <w:rFonts w:eastAsia="Times New Roman"/>
          <w:sz w:val="16"/>
          <w:szCs w:val="16"/>
        </w:rPr>
        <w:t xml:space="preserve">dimensionalized distance between </w:t>
      </w:r>
      <w:r w:rsidR="00633B19" w:rsidRPr="00D2765E">
        <w:rPr>
          <w:rFonts w:eastAsia="Times New Roman"/>
          <w:sz w:val="16"/>
          <w:szCs w:val="16"/>
        </w:rPr>
        <w:t xml:space="preserve">the </w:t>
      </w:r>
      <w:r w:rsidR="00CC5358" w:rsidRPr="00D2765E">
        <w:rPr>
          <w:rFonts w:eastAsia="Times New Roman"/>
          <w:sz w:val="16"/>
          <w:szCs w:val="16"/>
        </w:rPr>
        <w:t xml:space="preserve">positive electrode and </w:t>
      </w:r>
      <w:r w:rsidR="00633B19" w:rsidRPr="00D2765E">
        <w:rPr>
          <w:rFonts w:eastAsia="Times New Roman"/>
          <w:sz w:val="16"/>
          <w:szCs w:val="16"/>
        </w:rPr>
        <w:t xml:space="preserve">the </w:t>
      </w:r>
      <w:r w:rsidR="00CC5358" w:rsidRPr="00D2765E">
        <w:rPr>
          <w:rFonts w:eastAsia="Times New Roman"/>
          <w:sz w:val="16"/>
          <w:szCs w:val="16"/>
        </w:rPr>
        <w:t xml:space="preserve">interfacial </w:t>
      </w:r>
      <w:r w:rsidR="0065696A" w:rsidRPr="00D2765E">
        <w:rPr>
          <w:rFonts w:eastAsia="Times New Roman"/>
          <w:sz w:val="16"/>
          <w:szCs w:val="16"/>
        </w:rPr>
        <w:t>surface</w:t>
      </w:r>
      <w:r w:rsidR="00CC5358" w:rsidRPr="00D2765E">
        <w:rPr>
          <w:rFonts w:eastAsia="Times New Roman"/>
          <w:sz w:val="16"/>
          <w:szCs w:val="16"/>
        </w:rPr>
        <w:t xml:space="preserve"> is defined as </w:t>
      </w:r>
      <w:r w:rsidR="00E24FC4" w:rsidRPr="00E24FC4">
        <w:rPr>
          <w:rFonts w:eastAsia="Times New Roman"/>
          <w:position w:val="-8"/>
          <w:sz w:val="16"/>
          <w:szCs w:val="16"/>
        </w:rPr>
        <w:object w:dxaOrig="740" w:dyaOrig="260">
          <v:shape id="_x0000_i1113" type="#_x0000_t75" style="width:39.75pt;height:14.4pt" o:ole="">
            <v:imagedata r:id="rId196" o:title=""/>
          </v:shape>
          <o:OLEObject Type="Embed" ProgID="Equation.DSMT4" ShapeID="_x0000_i1113" DrawAspect="Content" ObjectID="_1375608834" r:id="rId197"/>
        </w:object>
      </w:r>
      <w:r w:rsidR="00CC5358" w:rsidRPr="00D2765E">
        <w:rPr>
          <w:rFonts w:eastAsia="Times New Roman"/>
          <w:sz w:val="16"/>
          <w:szCs w:val="16"/>
        </w:rPr>
        <w:t xml:space="preserve"> which is equal to </w:t>
      </w:r>
      <w:r w:rsidR="0065696A" w:rsidRPr="00D2765E">
        <w:rPr>
          <w:rFonts w:eastAsia="Times New Roman"/>
          <w:i/>
          <w:iCs/>
          <w:sz w:val="16"/>
          <w:szCs w:val="16"/>
        </w:rPr>
        <w:t>x/</w:t>
      </w:r>
      <w:r w:rsidR="00E24FC4">
        <w:rPr>
          <w:rFonts w:eastAsia="Times New Roman"/>
          <w:sz w:val="16"/>
          <w:szCs w:val="16"/>
        </w:rPr>
        <w:t>(</w:t>
      </w:r>
      <w:r w:rsidR="00E24FC4" w:rsidRPr="00E24FC4">
        <w:rPr>
          <w:rFonts w:eastAsia="Times New Roman"/>
          <w:sz w:val="16"/>
          <w:szCs w:val="16"/>
        </w:rPr>
        <w:t>2</w:t>
      </w:r>
      <w:r w:rsidR="00E24FC4" w:rsidRPr="00D2765E">
        <w:rPr>
          <w:rFonts w:eastAsia="Times New Roman"/>
          <w:i/>
          <w:iCs/>
          <w:sz w:val="16"/>
          <w:szCs w:val="16"/>
        </w:rPr>
        <w:t>a</w:t>
      </w:r>
      <w:r w:rsidR="00E24FC4" w:rsidRPr="00E24FC4">
        <w:rPr>
          <w:rFonts w:eastAsia="Times New Roman"/>
          <w:sz w:val="16"/>
          <w:szCs w:val="16"/>
        </w:rPr>
        <w:t>)</w:t>
      </w:r>
      <w:r w:rsidR="00CC5358" w:rsidRPr="00D2765E">
        <w:rPr>
          <w:rFonts w:eastAsia="Times New Roman"/>
          <w:sz w:val="16"/>
          <w:szCs w:val="16"/>
        </w:rPr>
        <w:t xml:space="preserve"> for planar geometry,</w:t>
      </w:r>
      <w:r w:rsidR="00873FB1">
        <w:rPr>
          <w:rFonts w:eastAsia="Times New Roman"/>
          <w:sz w:val="16"/>
          <w:szCs w:val="16"/>
        </w:rPr>
        <w:t xml:space="preserve"> </w:t>
      </w:r>
      <w:r w:rsidR="0065696A" w:rsidRPr="00D2765E">
        <w:rPr>
          <w:rFonts w:eastAsia="Times New Roman"/>
          <w:i/>
          <w:iCs/>
          <w:sz w:val="16"/>
          <w:szCs w:val="16"/>
        </w:rPr>
        <w:t>r/</w:t>
      </w:r>
      <w:r w:rsidR="00E24FC4">
        <w:rPr>
          <w:rFonts w:eastAsia="Times New Roman"/>
          <w:sz w:val="16"/>
          <w:szCs w:val="16"/>
        </w:rPr>
        <w:t>(</w:t>
      </w:r>
      <w:r w:rsidR="00E24FC4" w:rsidRPr="00E24FC4">
        <w:rPr>
          <w:rFonts w:eastAsia="Times New Roman"/>
          <w:sz w:val="16"/>
          <w:szCs w:val="16"/>
        </w:rPr>
        <w:t>2</w:t>
      </w:r>
      <w:r w:rsidR="00E24FC4" w:rsidRPr="00D2765E">
        <w:rPr>
          <w:rFonts w:eastAsia="Times New Roman"/>
          <w:i/>
          <w:iCs/>
          <w:sz w:val="16"/>
          <w:szCs w:val="16"/>
        </w:rPr>
        <w:t>a</w:t>
      </w:r>
      <w:r w:rsidR="00E24FC4" w:rsidRPr="00E24FC4">
        <w:rPr>
          <w:rFonts w:eastAsia="Times New Roman"/>
          <w:sz w:val="16"/>
          <w:szCs w:val="16"/>
        </w:rPr>
        <w:t>)</w:t>
      </w:r>
      <w:r w:rsidR="00873FB1">
        <w:rPr>
          <w:rFonts w:eastAsia="Times New Roman"/>
          <w:sz w:val="16"/>
          <w:szCs w:val="16"/>
        </w:rPr>
        <w:t>-0.5</w:t>
      </w:r>
      <w:r w:rsidR="00CC5358" w:rsidRPr="00D2765E">
        <w:rPr>
          <w:rFonts w:eastAsia="Times New Roman"/>
          <w:sz w:val="16"/>
          <w:szCs w:val="16"/>
        </w:rPr>
        <w:t xml:space="preserve"> for cylindrical geometry and </w:t>
      </w:r>
      <w:r w:rsidR="0065696A" w:rsidRPr="00D2765E">
        <w:rPr>
          <w:rFonts w:eastAsia="Times New Roman"/>
          <w:sz w:val="16"/>
          <w:szCs w:val="16"/>
        </w:rPr>
        <w:t>r</w:t>
      </w:r>
      <w:r w:rsidR="0065696A" w:rsidRPr="00D2765E">
        <w:rPr>
          <w:rFonts w:eastAsia="Times New Roman"/>
          <w:i/>
          <w:iCs/>
          <w:sz w:val="16"/>
          <w:szCs w:val="16"/>
        </w:rPr>
        <w:t>/</w:t>
      </w:r>
      <w:r w:rsidR="00E24FC4">
        <w:rPr>
          <w:rFonts w:eastAsia="Times New Roman"/>
          <w:sz w:val="16"/>
          <w:szCs w:val="16"/>
        </w:rPr>
        <w:t>(</w:t>
      </w:r>
      <w:r w:rsidR="00E24FC4" w:rsidRPr="00E24FC4">
        <w:rPr>
          <w:rFonts w:eastAsia="Times New Roman"/>
          <w:sz w:val="16"/>
          <w:szCs w:val="16"/>
        </w:rPr>
        <w:t>2</w:t>
      </w:r>
      <w:r w:rsidR="00E24FC4" w:rsidRPr="00D2765E">
        <w:rPr>
          <w:rFonts w:eastAsia="Times New Roman"/>
          <w:i/>
          <w:iCs/>
          <w:sz w:val="16"/>
          <w:szCs w:val="16"/>
        </w:rPr>
        <w:t>a</w:t>
      </w:r>
      <w:r w:rsidR="00E24FC4" w:rsidRPr="00E24FC4">
        <w:rPr>
          <w:rFonts w:eastAsia="Times New Roman"/>
          <w:sz w:val="16"/>
          <w:szCs w:val="16"/>
        </w:rPr>
        <w:t>)</w:t>
      </w:r>
      <w:r w:rsidR="00873FB1">
        <w:rPr>
          <w:rFonts w:eastAsia="Times New Roman"/>
          <w:sz w:val="16"/>
          <w:szCs w:val="16"/>
        </w:rPr>
        <w:t>-0.5</w:t>
      </w:r>
      <w:r w:rsidR="0065696A" w:rsidRPr="00D2765E">
        <w:rPr>
          <w:rFonts w:eastAsia="Times New Roman"/>
          <w:sz w:val="16"/>
          <w:szCs w:val="16"/>
        </w:rPr>
        <w:t xml:space="preserve"> </w:t>
      </w:r>
      <w:r w:rsidR="00CC5358" w:rsidRPr="00D2765E">
        <w:rPr>
          <w:rFonts w:eastAsia="Times New Roman"/>
          <w:sz w:val="16"/>
          <w:szCs w:val="16"/>
        </w:rPr>
        <w:t>for spherical geometry</w:t>
      </w:r>
      <w:r w:rsidR="0065696A" w:rsidRPr="00D2765E">
        <w:rPr>
          <w:rFonts w:eastAsia="Times New Roman"/>
          <w:sz w:val="16"/>
          <w:szCs w:val="16"/>
        </w:rPr>
        <w:t xml:space="preserve"> as a function of non-dimensionalized time </w:t>
      </w:r>
      <w:r w:rsidR="0065696A" w:rsidRPr="00D2765E">
        <w:rPr>
          <w:b/>
          <w:bCs/>
          <w:position w:val="-10"/>
          <w:sz w:val="16"/>
          <w:szCs w:val="16"/>
        </w:rPr>
        <w:object w:dxaOrig="1100" w:dyaOrig="279">
          <v:shape id="_x0000_i1114" type="#_x0000_t75" style="width:57pt;height:14.4pt" o:ole="">
            <v:imagedata r:id="rId198" o:title=""/>
          </v:shape>
          <o:OLEObject Type="Embed" ProgID="Equation.DSMT4" ShapeID="_x0000_i1114" DrawAspect="Content" ObjectID="_1375608835" r:id="rId199"/>
        </w:object>
      </w:r>
      <w:r w:rsidR="00D51D7B" w:rsidRPr="00D51D7B">
        <w:rPr>
          <w:rFonts w:eastAsia="Times New Roman"/>
          <w:sz w:val="16"/>
          <w:szCs w:val="16"/>
        </w:rPr>
        <w:t xml:space="preserve"> </w:t>
      </w:r>
      <w:r w:rsidR="00D51D7B" w:rsidRPr="00D2765E">
        <w:rPr>
          <w:rFonts w:eastAsia="Times New Roman"/>
          <w:sz w:val="16"/>
          <w:szCs w:val="16"/>
        </w:rPr>
        <w:t xml:space="preserve">where all parameter values are defined in Table </w:t>
      </w:r>
      <w:r w:rsidR="00AE1CD3">
        <w:rPr>
          <w:rFonts w:eastAsia="Times New Roman"/>
          <w:sz w:val="16"/>
          <w:szCs w:val="16"/>
        </w:rPr>
        <w:t>II</w:t>
      </w:r>
      <w:r w:rsidR="00D51D7B" w:rsidRPr="00D2765E">
        <w:rPr>
          <w:rFonts w:eastAsia="Times New Roman"/>
          <w:sz w:val="16"/>
          <w:szCs w:val="16"/>
        </w:rPr>
        <w:t xml:space="preserve">, and in particular </w:t>
      </w:r>
      <w:r w:rsidR="00FE17C1" w:rsidRPr="00D51D7B">
        <w:rPr>
          <w:rFonts w:eastAsia="Times New Roman"/>
          <w:i/>
          <w:iCs/>
          <w:sz w:val="16"/>
          <w:szCs w:val="16"/>
        </w:rPr>
        <w:t>r</w:t>
      </w:r>
      <w:r w:rsidR="00FE17C1" w:rsidRPr="00D51D7B">
        <w:rPr>
          <w:rFonts w:eastAsia="Times New Roman"/>
          <w:i/>
          <w:iCs/>
          <w:sz w:val="16"/>
          <w:szCs w:val="16"/>
          <w:vertAlign w:val="subscript"/>
        </w:rPr>
        <w:t>i</w:t>
      </w:r>
      <w:r w:rsidR="00FE17C1" w:rsidRPr="00FE17C1">
        <w:rPr>
          <w:rFonts w:eastAsia="Times New Roman"/>
          <w:i/>
          <w:iCs/>
          <w:sz w:val="16"/>
          <w:szCs w:val="16"/>
        </w:rPr>
        <w:t>=</w:t>
      </w:r>
      <w:r w:rsidR="00FE17C1" w:rsidRPr="00FE17C1">
        <w:rPr>
          <w:rFonts w:eastAsia="Times New Roman"/>
          <w:sz w:val="16"/>
          <w:szCs w:val="16"/>
        </w:rPr>
        <w:t>r</w:t>
      </w:r>
      <w:r w:rsidR="00FE17C1" w:rsidRPr="00D51D7B">
        <w:rPr>
          <w:rFonts w:eastAsia="Times New Roman"/>
          <w:i/>
          <w:iCs/>
          <w:sz w:val="16"/>
          <w:szCs w:val="16"/>
          <w:vertAlign w:val="subscript"/>
        </w:rPr>
        <w:t>i</w:t>
      </w:r>
      <w:r w:rsidR="00FE17C1">
        <w:rPr>
          <w:rFonts w:eastAsia="Times New Roman"/>
          <w:i/>
          <w:sz w:val="16"/>
          <w:szCs w:val="16"/>
        </w:rPr>
        <w:t>=</w:t>
      </w:r>
      <w:r w:rsidR="00FE17C1" w:rsidRPr="00D2765E">
        <w:rPr>
          <w:rFonts w:eastAsia="Times New Roman"/>
          <w:i/>
          <w:sz w:val="16"/>
          <w:szCs w:val="16"/>
        </w:rPr>
        <w:t>a=</w:t>
      </w:r>
      <w:r w:rsidR="00FE17C1" w:rsidRPr="00D51D7B">
        <w:rPr>
          <w:rFonts w:eastAsia="Times New Roman"/>
          <w:iCs/>
          <w:sz w:val="16"/>
          <w:szCs w:val="16"/>
        </w:rPr>
        <w:t xml:space="preserve">0.0125 </w:t>
      </w:r>
      <w:r w:rsidR="00FE17C1" w:rsidRPr="00D2765E">
        <w:rPr>
          <w:rFonts w:eastAsia="Times New Roman"/>
          <w:sz w:val="16"/>
          <w:szCs w:val="16"/>
        </w:rPr>
        <w:t>m</w:t>
      </w:r>
      <w:r w:rsidR="00D51D7B" w:rsidRPr="00D2765E">
        <w:rPr>
          <w:rFonts w:eastAsia="Times New Roman"/>
          <w:sz w:val="16"/>
          <w:szCs w:val="16"/>
        </w:rPr>
        <w:t xml:space="preserve"> is the</w:t>
      </w:r>
      <w:r w:rsidR="00D51D7B">
        <w:rPr>
          <w:rFonts w:eastAsia="Times New Roman"/>
          <w:sz w:val="16"/>
          <w:szCs w:val="16"/>
        </w:rPr>
        <w:t xml:space="preserve"> radius of </w:t>
      </w:r>
      <w:r w:rsidR="00AE1CD3">
        <w:rPr>
          <w:rFonts w:eastAsia="Times New Roman"/>
          <w:sz w:val="16"/>
          <w:szCs w:val="16"/>
        </w:rPr>
        <w:t>the interior</w:t>
      </w:r>
      <w:r w:rsidR="00D51D7B">
        <w:rPr>
          <w:rFonts w:eastAsia="Times New Roman"/>
          <w:sz w:val="16"/>
          <w:szCs w:val="16"/>
        </w:rPr>
        <w:t xml:space="preserve"> electrode</w:t>
      </w:r>
      <w:r w:rsidR="00D51D7B" w:rsidRPr="00D2765E">
        <w:rPr>
          <w:rFonts w:eastAsia="Times New Roman"/>
          <w:sz w:val="16"/>
          <w:szCs w:val="16"/>
        </w:rPr>
        <w:t xml:space="preserve"> in cylindrical and spherical geometries</w:t>
      </w:r>
      <w:r w:rsidR="00FE17C1">
        <w:rPr>
          <w:rFonts w:eastAsia="Times New Roman"/>
          <w:sz w:val="16"/>
          <w:szCs w:val="16"/>
        </w:rPr>
        <w:t>, respectively</w:t>
      </w:r>
      <w:r w:rsidR="00D51D7B" w:rsidRPr="00D2765E">
        <w:rPr>
          <w:rFonts w:eastAsia="Times New Roman"/>
          <w:sz w:val="16"/>
          <w:szCs w:val="16"/>
        </w:rPr>
        <w:t>.</w:t>
      </w:r>
    </w:p>
    <w:p w:rsidR="00633B19" w:rsidRPr="00D2765E" w:rsidRDefault="00633B19" w:rsidP="000B0616">
      <w:pPr>
        <w:pStyle w:val="BodyText1"/>
        <w:spacing w:after="0"/>
      </w:pPr>
    </w:p>
    <w:p w:rsidR="0046620C" w:rsidRPr="00902063" w:rsidRDefault="0046620C" w:rsidP="00902063">
      <w:pPr>
        <w:pStyle w:val="BodyText1"/>
        <w:spacing w:after="0"/>
        <w:rPr>
          <w:sz w:val="16"/>
          <w:szCs w:val="16"/>
        </w:rPr>
      </w:pPr>
    </w:p>
    <w:p w:rsidR="00875F0A" w:rsidRDefault="00875F0A" w:rsidP="001B5052">
      <w:pPr>
        <w:pStyle w:val="BodyText1"/>
        <w:spacing w:after="0"/>
        <w:ind w:firstLine="0"/>
        <w:jc w:val="center"/>
      </w:pPr>
    </w:p>
    <w:p w:rsidR="001B5052" w:rsidRPr="00D2765E" w:rsidRDefault="00442D61" w:rsidP="001B5052">
      <w:pPr>
        <w:pStyle w:val="BodyText1"/>
        <w:spacing w:after="0"/>
        <w:ind w:firstLine="0"/>
        <w:jc w:val="center"/>
      </w:pPr>
      <w:r>
        <w:rPr>
          <w:noProof/>
        </w:rPr>
        <w:drawing>
          <wp:inline distT="0" distB="0" distL="0" distR="0">
            <wp:extent cx="3253004" cy="257092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o.tif"/>
                    <pic:cNvPicPr/>
                  </pic:nvPicPr>
                  <pic:blipFill>
                    <a:blip r:embed="rId2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55287" cy="2572726"/>
                    </a:xfrm>
                    <a:prstGeom prst="rect">
                      <a:avLst/>
                    </a:prstGeom>
                  </pic:spPr>
                </pic:pic>
              </a:graphicData>
            </a:graphic>
          </wp:inline>
        </w:drawing>
      </w:r>
    </w:p>
    <w:p w:rsidR="000E2314" w:rsidRPr="000E2314" w:rsidRDefault="000E2314" w:rsidP="00D51D7B">
      <w:pPr>
        <w:tabs>
          <w:tab w:val="right" w:pos="9214"/>
        </w:tabs>
        <w:jc w:val="both"/>
        <w:rPr>
          <w:rFonts w:eastAsia="Times New Roman"/>
          <w:sz w:val="4"/>
          <w:szCs w:val="4"/>
        </w:rPr>
      </w:pPr>
    </w:p>
    <w:p w:rsidR="0058753E" w:rsidRDefault="0058753E" w:rsidP="00B17BBA">
      <w:pPr>
        <w:tabs>
          <w:tab w:val="right" w:pos="9214"/>
        </w:tabs>
        <w:jc w:val="both"/>
        <w:rPr>
          <w:rFonts w:eastAsia="Times New Roman"/>
          <w:sz w:val="16"/>
          <w:szCs w:val="16"/>
        </w:rPr>
      </w:pPr>
    </w:p>
    <w:p w:rsidR="001B5052" w:rsidRDefault="001B5052" w:rsidP="00B17BBA">
      <w:pPr>
        <w:tabs>
          <w:tab w:val="right" w:pos="9214"/>
        </w:tabs>
        <w:jc w:val="both"/>
        <w:rPr>
          <w:rFonts w:eastAsia="Times New Roman"/>
          <w:sz w:val="16"/>
          <w:szCs w:val="16"/>
        </w:rPr>
      </w:pPr>
      <w:r w:rsidRPr="00D2765E">
        <w:rPr>
          <w:rFonts w:eastAsia="Times New Roman"/>
          <w:sz w:val="16"/>
          <w:szCs w:val="16"/>
        </w:rPr>
        <w:t xml:space="preserve">Figure </w:t>
      </w:r>
      <w:r w:rsidR="00A602C7" w:rsidRPr="00D2765E">
        <w:rPr>
          <w:rFonts w:eastAsia="Times New Roman"/>
          <w:sz w:val="16"/>
          <w:szCs w:val="16"/>
        </w:rPr>
        <w:t>12</w:t>
      </w:r>
      <w:r w:rsidRPr="00D2765E">
        <w:rPr>
          <w:rFonts w:eastAsia="Times New Roman"/>
          <w:sz w:val="16"/>
          <w:szCs w:val="16"/>
        </w:rPr>
        <w:t xml:space="preserve">: </w:t>
      </w:r>
      <w:r w:rsidR="005F718D" w:rsidRPr="00D2765E">
        <w:rPr>
          <w:rFonts w:eastAsia="Times New Roman"/>
          <w:sz w:val="16"/>
          <w:szCs w:val="16"/>
        </w:rPr>
        <w:t>Non</w:t>
      </w:r>
      <w:r w:rsidR="006D5169" w:rsidRPr="00D2765E">
        <w:rPr>
          <w:rFonts w:eastAsia="Times New Roman"/>
          <w:sz w:val="16"/>
          <w:szCs w:val="16"/>
        </w:rPr>
        <w:t>-</w:t>
      </w:r>
      <w:r w:rsidR="005F718D" w:rsidRPr="00D2765E">
        <w:rPr>
          <w:rFonts w:eastAsia="Times New Roman"/>
          <w:sz w:val="16"/>
          <w:szCs w:val="16"/>
        </w:rPr>
        <w:t xml:space="preserve">dimensionalized </w:t>
      </w:r>
      <w:r w:rsidR="00633B19" w:rsidRPr="00D2765E">
        <w:rPr>
          <w:rFonts w:eastAsia="Times New Roman"/>
          <w:sz w:val="16"/>
          <w:szCs w:val="16"/>
        </w:rPr>
        <w:t>volume</w:t>
      </w:r>
      <w:r w:rsidR="006D5169" w:rsidRPr="00D2765E">
        <w:rPr>
          <w:rFonts w:eastAsia="Times New Roman"/>
          <w:sz w:val="16"/>
          <w:szCs w:val="16"/>
        </w:rPr>
        <w:t xml:space="preserve"> charge density in the oil</w:t>
      </w:r>
      <w:r w:rsidR="005F718D" w:rsidRPr="00D2765E">
        <w:rPr>
          <w:rFonts w:eastAsia="Times New Roman"/>
          <w:sz w:val="16"/>
          <w:szCs w:val="16"/>
        </w:rPr>
        <w:t xml:space="preserve"> region</w:t>
      </w:r>
      <w:r w:rsidR="006D5169" w:rsidRPr="00D2765E">
        <w:rPr>
          <w:rFonts w:eastAsia="Times New Roman"/>
          <w:sz w:val="16"/>
          <w:szCs w:val="16"/>
        </w:rPr>
        <w:t>s</w:t>
      </w:r>
      <w:r w:rsidR="005F718D" w:rsidRPr="00D2765E">
        <w:rPr>
          <w:rFonts w:eastAsia="Times New Roman"/>
          <w:sz w:val="16"/>
          <w:szCs w:val="16"/>
        </w:rPr>
        <w:t xml:space="preserve"> </w:t>
      </w:r>
      <w:r w:rsidR="00D51D7B" w:rsidRPr="00D2765E">
        <w:rPr>
          <w:position w:val="-10"/>
        </w:rPr>
        <w:object w:dxaOrig="1180" w:dyaOrig="279">
          <v:shape id="_x0000_i1115" type="#_x0000_t75" style="width:63.35pt;height:15pt" o:ole="">
            <v:imagedata r:id="rId201" o:title=""/>
          </v:shape>
          <o:OLEObject Type="Embed" ProgID="Equation.DSMT4" ShapeID="_x0000_i1115" DrawAspect="Content" ObjectID="_1375608836" r:id="rId202"/>
        </w:object>
      </w:r>
      <w:r w:rsidR="005F718D" w:rsidRPr="00D2765E">
        <w:rPr>
          <w:rFonts w:eastAsia="Times New Roman"/>
          <w:sz w:val="16"/>
          <w:szCs w:val="16"/>
        </w:rPr>
        <w:t xml:space="preserve">between electrodes </w:t>
      </w:r>
      <w:r w:rsidR="001D397B" w:rsidRPr="00D2765E">
        <w:rPr>
          <w:rFonts w:eastAsia="Times New Roman"/>
          <w:sz w:val="16"/>
          <w:szCs w:val="16"/>
        </w:rPr>
        <w:t>for different electrode geometries</w:t>
      </w:r>
      <w:r w:rsidR="009640E8">
        <w:rPr>
          <w:rFonts w:eastAsia="Times New Roman"/>
          <w:sz w:val="16"/>
          <w:szCs w:val="16"/>
        </w:rPr>
        <w:t xml:space="preserve"> in steady state</w:t>
      </w:r>
      <w:r w:rsidR="001D397B" w:rsidRPr="00D2765E">
        <w:rPr>
          <w:rFonts w:eastAsia="Times New Roman"/>
          <w:sz w:val="16"/>
          <w:szCs w:val="16"/>
        </w:rPr>
        <w:t xml:space="preserve">. </w:t>
      </w:r>
      <w:r w:rsidR="00CC5358" w:rsidRPr="00D2765E">
        <w:rPr>
          <w:rFonts w:eastAsia="Times New Roman"/>
          <w:sz w:val="16"/>
          <w:szCs w:val="16"/>
        </w:rPr>
        <w:t>Non</w:t>
      </w:r>
      <w:r w:rsidR="006D5169" w:rsidRPr="00D2765E">
        <w:rPr>
          <w:rFonts w:eastAsia="Times New Roman"/>
          <w:sz w:val="16"/>
          <w:szCs w:val="16"/>
        </w:rPr>
        <w:t>-</w:t>
      </w:r>
      <w:r w:rsidR="00CC5358" w:rsidRPr="00D2765E">
        <w:rPr>
          <w:rFonts w:eastAsia="Times New Roman"/>
          <w:sz w:val="16"/>
          <w:szCs w:val="16"/>
        </w:rPr>
        <w:t xml:space="preserve">dimensionalized distance between </w:t>
      </w:r>
      <w:r w:rsidR="00633B19" w:rsidRPr="00D2765E">
        <w:rPr>
          <w:rFonts w:eastAsia="Times New Roman"/>
          <w:sz w:val="16"/>
          <w:szCs w:val="16"/>
        </w:rPr>
        <w:t xml:space="preserve">the </w:t>
      </w:r>
      <w:r w:rsidR="00CC5358" w:rsidRPr="00D2765E">
        <w:rPr>
          <w:rFonts w:eastAsia="Times New Roman"/>
          <w:sz w:val="16"/>
          <w:szCs w:val="16"/>
        </w:rPr>
        <w:t>positive electrode and</w:t>
      </w:r>
      <w:r w:rsidR="0065696A" w:rsidRPr="00D2765E">
        <w:rPr>
          <w:rFonts w:eastAsia="Times New Roman"/>
          <w:sz w:val="16"/>
          <w:szCs w:val="16"/>
        </w:rPr>
        <w:t xml:space="preserve"> interfacial surface is defined as </w:t>
      </w:r>
      <w:r w:rsidR="0065696A" w:rsidRPr="00D2765E">
        <w:rPr>
          <w:rFonts w:eastAsia="Times New Roman"/>
          <w:position w:val="-8"/>
          <w:sz w:val="16"/>
          <w:szCs w:val="16"/>
        </w:rPr>
        <w:object w:dxaOrig="760" w:dyaOrig="260">
          <v:shape id="_x0000_i1116" type="#_x0000_t75" style="width:40.3pt;height:14.4pt" o:ole="">
            <v:imagedata r:id="rId193" o:title=""/>
          </v:shape>
          <o:OLEObject Type="Embed" ProgID="Equation.DSMT4" ShapeID="_x0000_i1116" DrawAspect="Content" ObjectID="_1375608837" r:id="rId203"/>
        </w:object>
      </w:r>
      <w:r w:rsidR="0065696A" w:rsidRPr="00D2765E">
        <w:rPr>
          <w:rFonts w:eastAsia="Times New Roman"/>
          <w:sz w:val="16"/>
          <w:szCs w:val="16"/>
        </w:rPr>
        <w:t xml:space="preserve"> </w:t>
      </w:r>
      <w:r w:rsidR="00B17BBA" w:rsidRPr="00D2765E">
        <w:rPr>
          <w:rFonts w:eastAsia="Times New Roman"/>
          <w:sz w:val="16"/>
          <w:szCs w:val="16"/>
        </w:rPr>
        <w:t xml:space="preserve">which is equal to </w:t>
      </w:r>
      <w:r w:rsidR="00B17BBA" w:rsidRPr="00D2765E">
        <w:rPr>
          <w:rFonts w:eastAsia="Times New Roman"/>
          <w:i/>
          <w:iCs/>
          <w:sz w:val="16"/>
          <w:szCs w:val="16"/>
        </w:rPr>
        <w:t>x/</w:t>
      </w:r>
      <w:r w:rsidR="00B17BBA">
        <w:rPr>
          <w:rFonts w:eastAsia="Times New Roman"/>
          <w:sz w:val="16"/>
          <w:szCs w:val="16"/>
        </w:rPr>
        <w:t>(</w:t>
      </w:r>
      <w:r w:rsidR="00B17BBA" w:rsidRPr="00E24FC4">
        <w:rPr>
          <w:rFonts w:eastAsia="Times New Roman"/>
          <w:sz w:val="16"/>
          <w:szCs w:val="16"/>
        </w:rPr>
        <w:t>2</w:t>
      </w:r>
      <w:r w:rsidR="00B17BBA" w:rsidRPr="00D2765E">
        <w:rPr>
          <w:rFonts w:eastAsia="Times New Roman"/>
          <w:i/>
          <w:iCs/>
          <w:sz w:val="16"/>
          <w:szCs w:val="16"/>
        </w:rPr>
        <w:t>a</w:t>
      </w:r>
      <w:r w:rsidR="00B17BBA" w:rsidRPr="00E24FC4">
        <w:rPr>
          <w:rFonts w:eastAsia="Times New Roman"/>
          <w:sz w:val="16"/>
          <w:szCs w:val="16"/>
        </w:rPr>
        <w:t>)</w:t>
      </w:r>
      <w:r w:rsidR="00B17BBA" w:rsidRPr="00D2765E">
        <w:rPr>
          <w:rFonts w:eastAsia="Times New Roman"/>
          <w:sz w:val="16"/>
          <w:szCs w:val="16"/>
        </w:rPr>
        <w:t xml:space="preserve"> for planar geometry,</w:t>
      </w:r>
      <w:r w:rsidR="00B17BBA">
        <w:rPr>
          <w:rFonts w:eastAsia="Times New Roman"/>
          <w:sz w:val="16"/>
          <w:szCs w:val="16"/>
        </w:rPr>
        <w:t xml:space="preserve"> </w:t>
      </w:r>
      <w:r w:rsidR="00B17BBA" w:rsidRPr="00D2765E">
        <w:rPr>
          <w:rFonts w:eastAsia="Times New Roman"/>
          <w:i/>
          <w:iCs/>
          <w:sz w:val="16"/>
          <w:szCs w:val="16"/>
        </w:rPr>
        <w:t>r/</w:t>
      </w:r>
      <w:r w:rsidR="00B17BBA">
        <w:rPr>
          <w:rFonts w:eastAsia="Times New Roman"/>
          <w:sz w:val="16"/>
          <w:szCs w:val="16"/>
        </w:rPr>
        <w:t>(</w:t>
      </w:r>
      <w:r w:rsidR="00B17BBA" w:rsidRPr="00E24FC4">
        <w:rPr>
          <w:rFonts w:eastAsia="Times New Roman"/>
          <w:sz w:val="16"/>
          <w:szCs w:val="16"/>
        </w:rPr>
        <w:t>2</w:t>
      </w:r>
      <w:r w:rsidR="00B17BBA" w:rsidRPr="00D2765E">
        <w:rPr>
          <w:rFonts w:eastAsia="Times New Roman"/>
          <w:i/>
          <w:iCs/>
          <w:sz w:val="16"/>
          <w:szCs w:val="16"/>
        </w:rPr>
        <w:t>a</w:t>
      </w:r>
      <w:r w:rsidR="00B17BBA" w:rsidRPr="00E24FC4">
        <w:rPr>
          <w:rFonts w:eastAsia="Times New Roman"/>
          <w:sz w:val="16"/>
          <w:szCs w:val="16"/>
        </w:rPr>
        <w:t>)</w:t>
      </w:r>
      <w:r w:rsidR="00B17BBA">
        <w:rPr>
          <w:rFonts w:eastAsia="Times New Roman"/>
          <w:sz w:val="16"/>
          <w:szCs w:val="16"/>
        </w:rPr>
        <w:t>-0.5</w:t>
      </w:r>
      <w:r w:rsidR="00B17BBA" w:rsidRPr="00D2765E">
        <w:rPr>
          <w:rFonts w:eastAsia="Times New Roman"/>
          <w:sz w:val="16"/>
          <w:szCs w:val="16"/>
        </w:rPr>
        <w:t xml:space="preserve"> for cylindrical geometry and r</w:t>
      </w:r>
      <w:r w:rsidR="00B17BBA" w:rsidRPr="00D2765E">
        <w:rPr>
          <w:rFonts w:eastAsia="Times New Roman"/>
          <w:i/>
          <w:iCs/>
          <w:sz w:val="16"/>
          <w:szCs w:val="16"/>
        </w:rPr>
        <w:t>/</w:t>
      </w:r>
      <w:r w:rsidR="00B17BBA">
        <w:rPr>
          <w:rFonts w:eastAsia="Times New Roman"/>
          <w:sz w:val="16"/>
          <w:szCs w:val="16"/>
        </w:rPr>
        <w:t>(</w:t>
      </w:r>
      <w:r w:rsidR="00B17BBA" w:rsidRPr="00E24FC4">
        <w:rPr>
          <w:rFonts w:eastAsia="Times New Roman"/>
          <w:sz w:val="16"/>
          <w:szCs w:val="16"/>
        </w:rPr>
        <w:t>2</w:t>
      </w:r>
      <w:r w:rsidR="00B17BBA" w:rsidRPr="00D2765E">
        <w:rPr>
          <w:rFonts w:eastAsia="Times New Roman"/>
          <w:i/>
          <w:iCs/>
          <w:sz w:val="16"/>
          <w:szCs w:val="16"/>
        </w:rPr>
        <w:t>a</w:t>
      </w:r>
      <w:r w:rsidR="00B17BBA" w:rsidRPr="00E24FC4">
        <w:rPr>
          <w:rFonts w:eastAsia="Times New Roman"/>
          <w:sz w:val="16"/>
          <w:szCs w:val="16"/>
        </w:rPr>
        <w:t>)</w:t>
      </w:r>
      <w:r w:rsidR="00B17BBA">
        <w:rPr>
          <w:rFonts w:eastAsia="Times New Roman"/>
          <w:sz w:val="16"/>
          <w:szCs w:val="16"/>
        </w:rPr>
        <w:t xml:space="preserve">-0.5 </w:t>
      </w:r>
      <w:r w:rsidR="0065696A" w:rsidRPr="00D2765E">
        <w:rPr>
          <w:rFonts w:eastAsia="Times New Roman"/>
          <w:sz w:val="16"/>
          <w:szCs w:val="16"/>
        </w:rPr>
        <w:t>for spherical geometry.</w:t>
      </w:r>
    </w:p>
    <w:p w:rsidR="00AE1CD3" w:rsidRDefault="00AE1CD3" w:rsidP="00B17BBA">
      <w:pPr>
        <w:tabs>
          <w:tab w:val="right" w:pos="9214"/>
        </w:tabs>
        <w:jc w:val="both"/>
        <w:rPr>
          <w:rFonts w:eastAsia="Times New Roman"/>
          <w:sz w:val="16"/>
          <w:szCs w:val="16"/>
        </w:rPr>
      </w:pPr>
    </w:p>
    <w:p w:rsidR="00AE1CD3" w:rsidRDefault="00AE1CD3" w:rsidP="000F2EF1">
      <w:pPr>
        <w:pStyle w:val="BodyText1"/>
        <w:spacing w:after="0"/>
      </w:pPr>
    </w:p>
    <w:p w:rsidR="00D205F5" w:rsidRPr="00D2765E" w:rsidRDefault="00D205F5" w:rsidP="000F2EF1">
      <w:pPr>
        <w:pStyle w:val="BodyText1"/>
        <w:spacing w:after="0"/>
      </w:pPr>
      <w:r w:rsidRPr="00D2765E">
        <w:t>Figure 1</w:t>
      </w:r>
      <w:r w:rsidR="00A602C7" w:rsidRPr="00D2765E">
        <w:t>3</w:t>
      </w:r>
      <w:r w:rsidRPr="00D2765E">
        <w:t xml:space="preserve"> shows the transient interfacial surface charge density of planar, cylindrical and spherical geometries which have been obtained analytically in Eqs. (</w:t>
      </w:r>
      <w:r w:rsidR="0094551B" w:rsidRPr="00D2765E">
        <w:t>33</w:t>
      </w:r>
      <w:r w:rsidRPr="00D2765E">
        <w:t>), (</w:t>
      </w:r>
      <w:r w:rsidR="0094551B" w:rsidRPr="00D2765E">
        <w:t>54</w:t>
      </w:r>
      <w:r w:rsidRPr="00D2765E">
        <w:t>) and (</w:t>
      </w:r>
      <w:r w:rsidR="0094551B" w:rsidRPr="00D2765E">
        <w:t>75</w:t>
      </w:r>
      <w:r w:rsidRPr="00D2765E">
        <w:t>) respectively.</w:t>
      </w:r>
    </w:p>
    <w:p w:rsidR="00D205F5" w:rsidRDefault="00D205F5" w:rsidP="001B5052">
      <w:pPr>
        <w:pStyle w:val="BodyText1"/>
        <w:spacing w:after="0"/>
        <w:ind w:firstLine="0"/>
        <w:jc w:val="center"/>
      </w:pPr>
    </w:p>
    <w:p w:rsidR="00B055AC" w:rsidRPr="00D2765E" w:rsidRDefault="00B055AC" w:rsidP="001B5052">
      <w:pPr>
        <w:pStyle w:val="BodyText1"/>
        <w:spacing w:after="0"/>
        <w:ind w:firstLine="0"/>
        <w:jc w:val="center"/>
      </w:pPr>
    </w:p>
    <w:p w:rsidR="001B5052" w:rsidRPr="00D2765E" w:rsidRDefault="00E17205" w:rsidP="001B5052">
      <w:pPr>
        <w:pStyle w:val="BodyText1"/>
        <w:spacing w:after="0"/>
        <w:ind w:firstLine="0"/>
        <w:jc w:val="center"/>
      </w:pPr>
      <w:r>
        <w:rPr>
          <w:noProof/>
        </w:rPr>
        <w:drawing>
          <wp:inline distT="0" distB="0" distL="0" distR="0">
            <wp:extent cx="3149600" cy="25044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f_charge.tif"/>
                    <pic:cNvPicPr/>
                  </pic:nvPicPr>
                  <pic:blipFill>
                    <a:blip r:embed="rId2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49600" cy="2504440"/>
                    </a:xfrm>
                    <a:prstGeom prst="rect">
                      <a:avLst/>
                    </a:prstGeom>
                  </pic:spPr>
                </pic:pic>
              </a:graphicData>
            </a:graphic>
          </wp:inline>
        </w:drawing>
      </w:r>
    </w:p>
    <w:p w:rsidR="00302745" w:rsidRPr="00D2765E" w:rsidRDefault="00302745" w:rsidP="001D397B">
      <w:pPr>
        <w:tabs>
          <w:tab w:val="right" w:pos="9214"/>
        </w:tabs>
        <w:spacing w:line="192" w:lineRule="auto"/>
        <w:jc w:val="both"/>
        <w:rPr>
          <w:rFonts w:eastAsia="Times New Roman"/>
          <w:sz w:val="16"/>
          <w:szCs w:val="16"/>
        </w:rPr>
      </w:pPr>
    </w:p>
    <w:p w:rsidR="0058753E" w:rsidRDefault="0058753E" w:rsidP="00D51D7B">
      <w:pPr>
        <w:tabs>
          <w:tab w:val="right" w:pos="9214"/>
        </w:tabs>
        <w:jc w:val="both"/>
        <w:rPr>
          <w:rFonts w:eastAsia="Times New Roman"/>
          <w:sz w:val="16"/>
          <w:szCs w:val="16"/>
        </w:rPr>
      </w:pPr>
    </w:p>
    <w:p w:rsidR="001B5052" w:rsidRPr="00D2765E" w:rsidRDefault="001B5052" w:rsidP="00D51D7B">
      <w:pPr>
        <w:tabs>
          <w:tab w:val="right" w:pos="9214"/>
        </w:tabs>
        <w:jc w:val="both"/>
        <w:rPr>
          <w:rFonts w:eastAsia="Times New Roman"/>
          <w:sz w:val="16"/>
          <w:szCs w:val="16"/>
        </w:rPr>
      </w:pPr>
      <w:r w:rsidRPr="00D2765E">
        <w:rPr>
          <w:rFonts w:eastAsia="Times New Roman"/>
          <w:sz w:val="16"/>
          <w:szCs w:val="16"/>
        </w:rPr>
        <w:t>Figure 1</w:t>
      </w:r>
      <w:r w:rsidR="00A602C7" w:rsidRPr="00D2765E">
        <w:rPr>
          <w:rFonts w:eastAsia="Times New Roman"/>
          <w:sz w:val="16"/>
          <w:szCs w:val="16"/>
        </w:rPr>
        <w:t>3</w:t>
      </w:r>
      <w:r w:rsidRPr="00D2765E">
        <w:rPr>
          <w:rFonts w:eastAsia="Times New Roman"/>
          <w:sz w:val="16"/>
          <w:szCs w:val="16"/>
        </w:rPr>
        <w:t xml:space="preserve">: </w:t>
      </w:r>
      <w:r w:rsidR="001D397B" w:rsidRPr="00D2765E">
        <w:rPr>
          <w:rFonts w:eastAsia="Times New Roman"/>
          <w:sz w:val="16"/>
          <w:szCs w:val="16"/>
        </w:rPr>
        <w:t xml:space="preserve">Nondimensionalized electric </w:t>
      </w:r>
      <w:r w:rsidR="006D5169" w:rsidRPr="00D2765E">
        <w:rPr>
          <w:rFonts w:eastAsia="Times New Roman"/>
          <w:sz w:val="16"/>
          <w:szCs w:val="16"/>
        </w:rPr>
        <w:t xml:space="preserve">surface </w:t>
      </w:r>
      <w:r w:rsidR="001D397B" w:rsidRPr="00D2765E">
        <w:rPr>
          <w:rFonts w:eastAsia="Times New Roman"/>
          <w:sz w:val="16"/>
          <w:szCs w:val="16"/>
        </w:rPr>
        <w:t xml:space="preserve">charge density </w:t>
      </w:r>
      <w:r w:rsidR="006D5169" w:rsidRPr="00D2765E">
        <w:rPr>
          <w:rFonts w:eastAsia="Times New Roman"/>
          <w:sz w:val="16"/>
          <w:szCs w:val="16"/>
        </w:rPr>
        <w:t xml:space="preserve">at the oil/pressboard interface </w:t>
      </w:r>
      <w:r w:rsidR="004B58D9" w:rsidRPr="00D2765E">
        <w:rPr>
          <w:position w:val="-10"/>
        </w:rPr>
        <w:object w:dxaOrig="2060" w:dyaOrig="279">
          <v:shape id="_x0000_i1117" type="#_x0000_t75" style="width:109.45pt;height:15pt" o:ole="">
            <v:imagedata r:id="rId205" o:title=""/>
          </v:shape>
          <o:OLEObject Type="Embed" ProgID="Equation.DSMT4" ShapeID="_x0000_i1117" DrawAspect="Content" ObjectID="_1375608838" r:id="rId206"/>
        </w:object>
      </w:r>
      <w:r w:rsidR="001D397B" w:rsidRPr="00D2765E">
        <w:rPr>
          <w:rFonts w:eastAsia="Times New Roman"/>
          <w:sz w:val="16"/>
          <w:szCs w:val="16"/>
        </w:rPr>
        <w:t>for planar, cylindrical and spherical geometries as a function of non</w:t>
      </w:r>
      <w:r w:rsidR="002273E4" w:rsidRPr="00D2765E">
        <w:rPr>
          <w:rFonts w:eastAsia="Times New Roman"/>
          <w:sz w:val="16"/>
          <w:szCs w:val="16"/>
        </w:rPr>
        <w:t>-</w:t>
      </w:r>
      <w:r w:rsidR="001D397B" w:rsidRPr="00D2765E">
        <w:rPr>
          <w:rFonts w:eastAsia="Times New Roman"/>
          <w:sz w:val="16"/>
          <w:szCs w:val="16"/>
        </w:rPr>
        <w:t xml:space="preserve">dimensionalized time </w:t>
      </w:r>
      <w:r w:rsidR="009640E8" w:rsidRPr="00D2765E">
        <w:rPr>
          <w:b/>
          <w:bCs/>
          <w:position w:val="-10"/>
          <w:sz w:val="16"/>
          <w:szCs w:val="16"/>
        </w:rPr>
        <w:object w:dxaOrig="1020" w:dyaOrig="260">
          <v:shape id="_x0000_i1118" type="#_x0000_t75" style="width:52.4pt;height:12.65pt" o:ole="">
            <v:imagedata r:id="rId207" o:title=""/>
          </v:shape>
          <o:OLEObject Type="Embed" ProgID="Equation.DSMT4" ShapeID="_x0000_i1118" DrawAspect="Content" ObjectID="_1375608839" r:id="rId208"/>
        </w:object>
      </w:r>
      <w:r w:rsidR="001D397B" w:rsidRPr="00D2765E">
        <w:rPr>
          <w:rFonts w:eastAsia="Times New Roman"/>
          <w:sz w:val="16"/>
          <w:szCs w:val="16"/>
        </w:rPr>
        <w:t xml:space="preserve">. </w:t>
      </w:r>
    </w:p>
    <w:p w:rsidR="001B5052" w:rsidRPr="00D2765E" w:rsidRDefault="001B5052" w:rsidP="001B5052">
      <w:pPr>
        <w:pStyle w:val="BodyText1"/>
        <w:spacing w:after="0"/>
        <w:ind w:firstLine="0"/>
        <w:jc w:val="center"/>
      </w:pPr>
    </w:p>
    <w:p w:rsidR="001B5052" w:rsidRPr="00D2765E" w:rsidRDefault="001B5052" w:rsidP="00D44788">
      <w:pPr>
        <w:pStyle w:val="Heading1"/>
        <w:numPr>
          <w:ilvl w:val="0"/>
          <w:numId w:val="5"/>
        </w:numPr>
      </w:pPr>
      <w:r w:rsidRPr="00D2765E">
        <w:t>Numerical Simulations</w:t>
      </w:r>
    </w:p>
    <w:p w:rsidR="00B213C6" w:rsidRDefault="007C6AFA" w:rsidP="000F2EF1">
      <w:pPr>
        <w:pStyle w:val="BodyText"/>
        <w:spacing w:after="0"/>
        <w:ind w:firstLine="0"/>
      </w:pPr>
      <w:r w:rsidRPr="00D2765E">
        <w:t xml:space="preserve">  </w:t>
      </w:r>
      <w:r w:rsidR="00CD7140" w:rsidRPr="00D2765E">
        <w:t xml:space="preserve">We have also </w:t>
      </w:r>
      <w:r w:rsidR="002273E4" w:rsidRPr="00D2765E">
        <w:t>performed</w:t>
      </w:r>
      <w:r w:rsidR="00CD7140" w:rsidRPr="00D2765E">
        <w:t xml:space="preserve"> some numerical si</w:t>
      </w:r>
      <w:r w:rsidR="002273E4" w:rsidRPr="00D2765E">
        <w:t>mulations using</w:t>
      </w:r>
      <w:r w:rsidR="00CD7140" w:rsidRPr="00D2765E">
        <w:t xml:space="preserve"> COMSOL Multiphysics to confirm analytical solutions we obtained in </w:t>
      </w:r>
      <w:r w:rsidR="002273E4" w:rsidRPr="00D2765E">
        <w:t>this paper</w:t>
      </w:r>
      <w:r w:rsidR="00CD7140" w:rsidRPr="00D2765E">
        <w:t xml:space="preserve"> for planar, cylindrical and spherical </w:t>
      </w:r>
      <w:r w:rsidR="002273E4" w:rsidRPr="00D2765E">
        <w:t xml:space="preserve">electrode </w:t>
      </w:r>
      <w:r w:rsidR="00CD7140" w:rsidRPr="00D2765E">
        <w:t xml:space="preserve">geometries. </w:t>
      </w:r>
      <w:r w:rsidR="002273E4" w:rsidRPr="00D2765E">
        <w:t xml:space="preserve"> The model assumes charge </w:t>
      </w:r>
      <w:r w:rsidRPr="00D2765E">
        <w:t>migration</w:t>
      </w:r>
      <w:r w:rsidR="002273E4" w:rsidRPr="00D2765E">
        <w:t xml:space="preserve"> in the oil region </w:t>
      </w:r>
      <w:r w:rsidRPr="00D2765E">
        <w:t xml:space="preserve">and ohmic </w:t>
      </w:r>
      <w:r w:rsidR="002273E4" w:rsidRPr="00D2765E">
        <w:t>conduction in the pressboard region.</w:t>
      </w:r>
      <w:r w:rsidRPr="00D2765E">
        <w:t xml:space="preserve"> We have applied </w:t>
      </w:r>
      <w:r w:rsidR="002273E4" w:rsidRPr="00D2765E">
        <w:t xml:space="preserve">the COMSOL </w:t>
      </w:r>
      <w:r w:rsidRPr="00D2765E">
        <w:t xml:space="preserve">electro-quasi-static module </w:t>
      </w:r>
      <w:r w:rsidR="002273E4" w:rsidRPr="00D2765E">
        <w:t>with</w:t>
      </w:r>
      <w:r w:rsidRPr="00D2765E">
        <w:t xml:space="preserve"> convection and diffusion module</w:t>
      </w:r>
      <w:r w:rsidR="002273E4" w:rsidRPr="00D2765E">
        <w:t>s</w:t>
      </w:r>
      <w:r w:rsidRPr="00D2765E">
        <w:t xml:space="preserve"> of COMSOL for </w:t>
      </w:r>
      <w:r w:rsidR="002273E4" w:rsidRPr="00D2765E">
        <w:t xml:space="preserve">solving charge </w:t>
      </w:r>
      <w:r w:rsidRPr="00D2765E">
        <w:t>migration</w:t>
      </w:r>
      <w:r w:rsidR="002273E4" w:rsidRPr="00D2765E">
        <w:t xml:space="preserve"> conduction in oil using </w:t>
      </w:r>
      <w:r w:rsidRPr="00D2765E">
        <w:t>Eq</w:t>
      </w:r>
      <w:r w:rsidR="002273E4" w:rsidRPr="00D2765E">
        <w:t>s</w:t>
      </w:r>
      <w:r w:rsidRPr="00D2765E">
        <w:t xml:space="preserve">. (1,2) and </w:t>
      </w:r>
      <w:r w:rsidR="002273E4" w:rsidRPr="00D2765E">
        <w:t xml:space="preserve">the </w:t>
      </w:r>
      <w:r w:rsidRPr="00D2765E">
        <w:t xml:space="preserve">first part of Eq. (3). For </w:t>
      </w:r>
      <w:r w:rsidR="002273E4" w:rsidRPr="00D2765E">
        <w:t xml:space="preserve">the </w:t>
      </w:r>
      <w:r w:rsidRPr="00D2765E">
        <w:t xml:space="preserve">ohmic </w:t>
      </w:r>
      <w:r w:rsidR="002273E4" w:rsidRPr="00D2765E">
        <w:t xml:space="preserve">pressboard </w:t>
      </w:r>
      <w:r w:rsidRPr="00D2765E">
        <w:t xml:space="preserve">region we have used </w:t>
      </w:r>
      <w:r w:rsidR="002273E4" w:rsidRPr="00D2765E">
        <w:t xml:space="preserve">the </w:t>
      </w:r>
      <w:r w:rsidRPr="00D2765E">
        <w:t xml:space="preserve">in-plane electric currents module of COMSOL to solve Eq. (1) and </w:t>
      </w:r>
      <w:r w:rsidR="002273E4" w:rsidRPr="00D2765E">
        <w:t xml:space="preserve">the </w:t>
      </w:r>
      <w:r w:rsidRPr="00D2765E">
        <w:t xml:space="preserve">second </w:t>
      </w:r>
      <w:r w:rsidR="002273E4" w:rsidRPr="00D2765E">
        <w:t xml:space="preserve">(pressboard) </w:t>
      </w:r>
      <w:r w:rsidRPr="00D2765E">
        <w:t xml:space="preserve">part of Eq. (3). Proper boundary conditions have been employed to exactly match with those assumptions we have taken in our analyses. </w:t>
      </w:r>
      <w:r w:rsidR="00CD7140" w:rsidRPr="00D2765E">
        <w:t xml:space="preserve">The numerical results closely match with analytical solutions </w:t>
      </w:r>
      <w:r w:rsidR="002273E4" w:rsidRPr="00D2765E">
        <w:t>with error less than 0.01 percent</w:t>
      </w:r>
      <w:r w:rsidR="00CD7140" w:rsidRPr="00D2765E">
        <w:t>.</w:t>
      </w:r>
    </w:p>
    <w:p w:rsidR="004726A1" w:rsidRPr="00D2765E" w:rsidRDefault="004C4C68" w:rsidP="00DE6D23">
      <w:pPr>
        <w:pStyle w:val="Heading1"/>
      </w:pPr>
      <w:r w:rsidRPr="00D2765E">
        <w:t xml:space="preserve">References </w:t>
      </w:r>
    </w:p>
    <w:p w:rsidR="00E5286C" w:rsidRPr="00D2765E" w:rsidRDefault="00E5286C" w:rsidP="00E5286C">
      <w:pPr>
        <w:pStyle w:val="references"/>
        <w:spacing w:line="240" w:lineRule="auto"/>
        <w:rPr>
          <w:rFonts w:cs="CMR10"/>
        </w:rPr>
      </w:pPr>
      <w:r w:rsidRPr="00D2765E">
        <w:rPr>
          <w:rFonts w:cs="CMR10"/>
        </w:rPr>
        <w:t xml:space="preserve">L. Lundgaard, D. Linhjell, G. Berg, and S. Sigmond, “Propagation of positive and negative streamers in oil with and without pressboard interfaces,” </w:t>
      </w:r>
      <w:r w:rsidRPr="00D2765E">
        <w:rPr>
          <w:rFonts w:cs="CMR10"/>
          <w:i/>
        </w:rPr>
        <w:t>IEEE Trans. Dielectr. Electr. Insul.</w:t>
      </w:r>
      <w:r w:rsidRPr="00D2765E">
        <w:rPr>
          <w:rFonts w:cs="CMR10"/>
        </w:rPr>
        <w:t>, vol. 5, no. 3, pp. 388-395, June 1998.</w:t>
      </w:r>
    </w:p>
    <w:p w:rsidR="00AD28C0" w:rsidRPr="00D2765E" w:rsidRDefault="00AD28C0" w:rsidP="00AD28C0">
      <w:pPr>
        <w:pStyle w:val="references"/>
        <w:spacing w:line="240" w:lineRule="auto"/>
        <w:rPr>
          <w:rFonts w:cs="CMR10"/>
        </w:rPr>
      </w:pPr>
      <w:r w:rsidRPr="00D2765E">
        <w:rPr>
          <w:rFonts w:cs="CMR10"/>
        </w:rPr>
        <w:t>J. Jadidian, J. G. Hwang, M. Zahn, N. Lavesson, O. Widlund, K. Borg, "Migration-Ohmic Charge Transport in Liquid-Solid Insulation Systems," presented at International Conference on Dielectric Liquids, Trondheim, Norway, 2011.</w:t>
      </w:r>
    </w:p>
    <w:p w:rsidR="006B5454" w:rsidRPr="00D2765E" w:rsidRDefault="006B5454" w:rsidP="006B5454">
      <w:pPr>
        <w:pStyle w:val="references"/>
        <w:spacing w:line="240" w:lineRule="auto"/>
      </w:pPr>
      <w:r w:rsidRPr="00D2765E">
        <w:t>J. G. Hwang, “Elucidating the mechanisms behind</w:t>
      </w:r>
      <w:r w:rsidRPr="00D2765E">
        <w:rPr>
          <w:rFonts w:hint="cs"/>
          <w:rtl/>
        </w:rPr>
        <w:t xml:space="preserve"> </w:t>
      </w:r>
      <w:r w:rsidR="002273E4" w:rsidRPr="00D2765E">
        <w:t>pre</w:t>
      </w:r>
      <w:r w:rsidRPr="00D2765E">
        <w:t>breakdown phen-omena in</w:t>
      </w:r>
      <w:r w:rsidRPr="00D2765E">
        <w:rPr>
          <w:rFonts w:hint="cs"/>
          <w:rtl/>
        </w:rPr>
        <w:t xml:space="preserve"> </w:t>
      </w:r>
      <w:r w:rsidRPr="00D2765E">
        <w:t xml:space="preserve">transformer oil systems,” </w:t>
      </w:r>
      <w:r w:rsidRPr="00D2765E">
        <w:rPr>
          <w:i/>
          <w:iCs/>
        </w:rPr>
        <w:t>Ph.D. dissertation, Massachusetts Institute of Technology</w:t>
      </w:r>
      <w:r w:rsidRPr="00D2765E">
        <w:t>, Cambridge, MA, USA, June 2010.</w:t>
      </w:r>
    </w:p>
    <w:p w:rsidR="000C7C62" w:rsidRPr="00D2765E" w:rsidRDefault="000C7C62" w:rsidP="000C7C62">
      <w:pPr>
        <w:pStyle w:val="references"/>
        <w:spacing w:line="240" w:lineRule="auto"/>
      </w:pPr>
      <w:r w:rsidRPr="00D2765E">
        <w:t>J. G. Hwang, M. Zahn, L. A. A. Pettersson, O. Hjortstam, and R. Liu, “Modeling streamers in transformer oil: The transitional fast 3</w:t>
      </w:r>
      <w:r w:rsidRPr="00D2765E">
        <w:rPr>
          <w:vertAlign w:val="superscript"/>
        </w:rPr>
        <w:t>rd</w:t>
      </w:r>
      <w:r w:rsidRPr="00D2765E">
        <w:t xml:space="preserve"> mode streamer, ” In Proc. IEEE International Conference on the Properties and Applications of Dielectric Materials ICPADM, pp. 573-578, 2009.</w:t>
      </w:r>
    </w:p>
    <w:p w:rsidR="00607EA5" w:rsidRDefault="00607EA5" w:rsidP="00CC5358">
      <w:pPr>
        <w:pStyle w:val="references"/>
        <w:spacing w:line="240" w:lineRule="auto"/>
      </w:pPr>
      <w:r w:rsidRPr="00607EA5">
        <w:t>W. F. Schmidt. Liquid State Electronics of Insulating Liquids. CRC Press, 1997.</w:t>
      </w:r>
    </w:p>
    <w:p w:rsidR="00607EA5" w:rsidRDefault="00607EA5" w:rsidP="00607EA5">
      <w:pPr>
        <w:pStyle w:val="references"/>
        <w:spacing w:line="240" w:lineRule="auto"/>
      </w:pPr>
      <w:r w:rsidRPr="00607EA5">
        <w:t>C. Zener. A theory of the electrical breakdown of solid dielectrics. Proc. Roy. Soc. A,</w:t>
      </w:r>
      <w:r>
        <w:t xml:space="preserve"> pp. </w:t>
      </w:r>
      <w:r w:rsidRPr="00607EA5">
        <w:t>523</w:t>
      </w:r>
      <w:r>
        <w:t>-</w:t>
      </w:r>
      <w:r w:rsidRPr="00607EA5">
        <w:t>529, 1934.</w:t>
      </w:r>
    </w:p>
    <w:p w:rsidR="00CC5358" w:rsidRPr="00D2765E" w:rsidRDefault="00CC5358" w:rsidP="00CC5358">
      <w:pPr>
        <w:pStyle w:val="references"/>
        <w:spacing w:line="240" w:lineRule="auto"/>
      </w:pPr>
      <w:r w:rsidRPr="00D2765E">
        <w:t xml:space="preserve">M. Zahn, C. F. Tsang and S. C. Pao, “Transient electric field and space-charge behavior for unipolar ion conduction,” </w:t>
      </w:r>
      <w:r w:rsidRPr="00D2765E">
        <w:rPr>
          <w:i/>
        </w:rPr>
        <w:t>J. Appl. Phys.</w:t>
      </w:r>
      <w:r w:rsidRPr="00D2765E">
        <w:t>, vol. </w:t>
      </w:r>
      <w:r w:rsidRPr="00D2765E">
        <w:rPr>
          <w:bCs/>
        </w:rPr>
        <w:t>45</w:t>
      </w:r>
      <w:r w:rsidRPr="00D2765E">
        <w:t>, pp. 2432 -2440, 1974.</w:t>
      </w:r>
    </w:p>
    <w:p w:rsidR="00E5286C" w:rsidRPr="00D2765E" w:rsidRDefault="00E5286C" w:rsidP="00E5286C">
      <w:pPr>
        <w:pStyle w:val="references"/>
      </w:pPr>
      <w:r w:rsidRPr="00D2765E">
        <w:t>M. Zahn, “Transient Drift-Dominated Unipolar Conduction Between Concentric Cylinders and Spheres, “IEEE Trans. Elect. Insulation, vol. EI-11, no. 4, pp. 150-157, Dec 1076.</w:t>
      </w:r>
    </w:p>
    <w:p w:rsidR="00E5286C" w:rsidRPr="00D2765E" w:rsidRDefault="00E5286C" w:rsidP="00E5286C">
      <w:pPr>
        <w:pStyle w:val="references"/>
      </w:pPr>
      <w:r w:rsidRPr="00D2765E">
        <w:t>M. Zahn, H. Chatelon, “Charge injection between concentric cylindrical electrodes, “Journ. Applied Phys., vol. 45, no. 5, pp. 1797-1805, May 1977.</w:t>
      </w:r>
    </w:p>
    <w:p w:rsidR="00E5286C" w:rsidRPr="00D2765E" w:rsidRDefault="00E5286C" w:rsidP="00E5286C">
      <w:pPr>
        <w:pStyle w:val="references"/>
      </w:pPr>
      <w:r w:rsidRPr="00D2765E">
        <w:t xml:space="preserve">M. A. Lampert and P. Mark, </w:t>
      </w:r>
      <w:r w:rsidRPr="00D2765E">
        <w:rPr>
          <w:i/>
          <w:iCs/>
        </w:rPr>
        <w:t>Current Injection In Solids</w:t>
      </w:r>
      <w:r w:rsidRPr="00D2765E">
        <w:t>, Academic, New York, 1970.</w:t>
      </w:r>
    </w:p>
    <w:p w:rsidR="001E085B" w:rsidRPr="00D2765E" w:rsidRDefault="001E085B" w:rsidP="001E085B">
      <w:pPr>
        <w:pStyle w:val="references"/>
      </w:pPr>
      <w:r w:rsidRPr="00D2765E">
        <w:t>H. S. Smalø, Ø. Hestad, S. Ingebrigtsen, and P. O. Åstrand, “Field dependence on the molecular ionization potential and excitation energies compared to conductivity models for insulation materials at high electric fields, “</w:t>
      </w:r>
      <w:r w:rsidRPr="00D2765E">
        <w:rPr>
          <w:i/>
          <w:iCs/>
        </w:rPr>
        <w:t>J. Applied Phys.</w:t>
      </w:r>
      <w:r w:rsidRPr="00D2765E">
        <w:t>, 109, 109, 073306, 2011.</w:t>
      </w:r>
    </w:p>
    <w:p w:rsidR="004C56CB" w:rsidRPr="00D2765E" w:rsidRDefault="004C56CB" w:rsidP="004C56CB">
      <w:pPr>
        <w:pStyle w:val="references"/>
      </w:pPr>
      <w:r w:rsidRPr="00D2765E">
        <w:t>J. C. Devins, S. J. Rzad, R. J. Schwabe, “Breakdown and prebreakdown phenomena in liquids, “</w:t>
      </w:r>
      <w:r w:rsidRPr="00D2765E">
        <w:rPr>
          <w:i/>
          <w:iCs/>
        </w:rPr>
        <w:t>J. Appl. Phys</w:t>
      </w:r>
      <w:r w:rsidRPr="00D2765E">
        <w:t>. 52(7), 1981.</w:t>
      </w:r>
    </w:p>
    <w:p w:rsidR="004C56CB" w:rsidRPr="00D2765E" w:rsidRDefault="004C56CB" w:rsidP="004C56CB">
      <w:pPr>
        <w:pStyle w:val="references"/>
      </w:pPr>
      <w:r w:rsidRPr="00D2765E">
        <w:t xml:space="preserve">K. C. Kao, J. P. C. McMath, “Time dependent pressure effect in liquid dielectrics,” </w:t>
      </w:r>
      <w:r w:rsidRPr="00D2765E">
        <w:rPr>
          <w:i/>
          <w:iCs/>
        </w:rPr>
        <w:t>IEEE Trans. Elec. Insulation</w:t>
      </w:r>
      <w:r w:rsidRPr="00D2765E">
        <w:t>, vol. EI-5, no. 3, pp. 64-68, 1970.</w:t>
      </w:r>
    </w:p>
    <w:p w:rsidR="004C56CB" w:rsidRPr="00D2765E" w:rsidRDefault="004C56CB" w:rsidP="004C56CB">
      <w:pPr>
        <w:pStyle w:val="references"/>
      </w:pPr>
      <w:r w:rsidRPr="00D2765E">
        <w:t xml:space="preserve">M. Cevallos, M. Butcher, J. Dickens, A. Neuber, H. Krompholz, “Imaging of Negative Polarity DC Breakdown Streamer Expansion in Transformer Oil due to Variations in Background Presssure”, </w:t>
      </w:r>
      <w:r w:rsidRPr="00D2765E">
        <w:rPr>
          <w:i/>
          <w:iCs/>
        </w:rPr>
        <w:t>IEEE Trans on Plasma Sci.</w:t>
      </w:r>
      <w:r w:rsidRPr="00D2765E">
        <w:t>, vol. 33, pp 494-495, 2005.</w:t>
      </w:r>
    </w:p>
    <w:p w:rsidR="004C56CB" w:rsidRPr="00D2765E" w:rsidRDefault="004C56CB" w:rsidP="004C56CB">
      <w:pPr>
        <w:pStyle w:val="references"/>
      </w:pPr>
      <w:r w:rsidRPr="00D2765E">
        <w:t>O.  Lesaint, R.  Tobazeon, “Streamer Generation and Propagation in Transformer Oil under ac Divergent Field Conditions, “</w:t>
      </w:r>
      <w:r w:rsidRPr="00D2765E">
        <w:rPr>
          <w:i/>
          <w:iCs/>
        </w:rPr>
        <w:t>IEEE Trans. Electr. Ins.</w:t>
      </w:r>
      <w:r w:rsidRPr="00D2765E">
        <w:t>, vol. 23, no. 6 pp. 941-954, 1988.</w:t>
      </w:r>
    </w:p>
    <w:p w:rsidR="0094551B" w:rsidRPr="00D2765E" w:rsidRDefault="0094551B" w:rsidP="004C56CB">
      <w:pPr>
        <w:pStyle w:val="references"/>
        <w:numPr>
          <w:ilvl w:val="0"/>
          <w:numId w:val="0"/>
        </w:numPr>
        <w:ind w:left="360"/>
        <w:sectPr w:rsidR="0094551B" w:rsidRPr="00D2765E" w:rsidSect="00D50DA5">
          <w:type w:val="continuous"/>
          <w:pgSz w:w="11909" w:h="16834" w:code="9"/>
          <w:pgMar w:top="1247" w:right="749" w:bottom="1134" w:left="851" w:header="720" w:footer="720" w:gutter="0"/>
          <w:cols w:num="2" w:space="389"/>
          <w:docGrid w:linePitch="360"/>
        </w:sectPr>
      </w:pPr>
    </w:p>
    <w:p w:rsidR="004C56CB" w:rsidRPr="00D2765E" w:rsidRDefault="004C56CB" w:rsidP="004C56CB">
      <w:pPr>
        <w:pStyle w:val="references"/>
        <w:numPr>
          <w:ilvl w:val="0"/>
          <w:numId w:val="0"/>
        </w:numPr>
        <w:ind w:left="360"/>
      </w:pPr>
    </w:p>
    <w:sectPr w:rsidR="004C56CB" w:rsidRPr="00D2765E" w:rsidSect="0094551B">
      <w:type w:val="continuous"/>
      <w:pgSz w:w="11909" w:h="16834" w:code="9"/>
      <w:pgMar w:top="1247" w:right="851" w:bottom="1134" w:left="851" w:header="720" w:footer="720" w:gutter="0"/>
      <w:cols w:space="36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5FF6" w:rsidRDefault="00F55FF6">
      <w:r>
        <w:separator/>
      </w:r>
    </w:p>
  </w:endnote>
  <w:endnote w:type="continuationSeparator" w:id="0">
    <w:p w:rsidR="00F55FF6" w:rsidRDefault="00F55F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FixedSys">
    <w:altName w:val="HGPｺﾞｼｯｸE"/>
    <w:panose1 w:val="00000000000000000000"/>
    <w:charset w:val="80"/>
    <w:family w:val="auto"/>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CMR10">
    <w:altName w:val="Cambria"/>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5FF6" w:rsidRDefault="00F55FF6">
      <w:r>
        <w:separator/>
      </w:r>
    </w:p>
  </w:footnote>
  <w:footnote w:type="continuationSeparator" w:id="0">
    <w:p w:rsidR="00F55FF6" w:rsidRDefault="00F55FF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41B" w:rsidRDefault="0019741B">
    <w:pPr>
      <w:pStyle w:val="Header"/>
      <w:wordWrap w:val="0"/>
      <w:jc w:val="right"/>
      <w:rPr>
        <w:rFonts w:eastAsia="MS Mincho"/>
        <w:lang w:eastAsia="ja-JP"/>
      </w:rPr>
    </w:pPr>
    <w:r>
      <w:rPr>
        <w:rFonts w:eastAsia="MS Mincho" w:hint="eastAsia"/>
        <w:lang w:eastAsia="ja-JP"/>
      </w:rPr>
      <w:t>Conference Proceedings of ISEIM2011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4189603E"/>
    <w:multiLevelType w:val="multilevel"/>
    <w:tmpl w:val="15888A6E"/>
    <w:lvl w:ilvl="0">
      <w:start w:val="1"/>
      <w:numFmt w:val="upperRoman"/>
      <w:pStyle w:val="Heading1"/>
      <w:lvlText w:val="%1."/>
      <w:lvlJc w:val="center"/>
      <w:pPr>
        <w:tabs>
          <w:tab w:val="num" w:pos="576"/>
        </w:tabs>
        <w:ind w:left="0"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4500"/>
        </w:tabs>
        <w:ind w:left="442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left="0"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left="0"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firstLine="0"/>
      </w:pPr>
      <w:rPr>
        <w:rFonts w:cs="Times New Roman" w:hint="default"/>
      </w:rPr>
    </w:lvl>
    <w:lvl w:ilvl="5">
      <w:start w:val="1"/>
      <w:numFmt w:val="lowerLetter"/>
      <w:lvlText w:val="(%6)"/>
      <w:lvlJc w:val="left"/>
      <w:pPr>
        <w:tabs>
          <w:tab w:val="num" w:pos="3960"/>
        </w:tabs>
        <w:ind w:left="3600" w:firstLine="0"/>
      </w:pPr>
      <w:rPr>
        <w:rFonts w:cs="Times New Roman" w:hint="default"/>
      </w:rPr>
    </w:lvl>
    <w:lvl w:ilvl="6">
      <w:start w:val="1"/>
      <w:numFmt w:val="lowerRoman"/>
      <w:lvlText w:val="(%7)"/>
      <w:lvlJc w:val="left"/>
      <w:pPr>
        <w:tabs>
          <w:tab w:val="num" w:pos="4680"/>
        </w:tabs>
        <w:ind w:left="4320" w:firstLine="0"/>
      </w:pPr>
      <w:rPr>
        <w:rFonts w:cs="Times New Roman" w:hint="default"/>
      </w:rPr>
    </w:lvl>
    <w:lvl w:ilvl="7">
      <w:start w:val="1"/>
      <w:numFmt w:val="lowerLetter"/>
      <w:lvlText w:val="(%8)"/>
      <w:lvlJc w:val="left"/>
      <w:pPr>
        <w:tabs>
          <w:tab w:val="num" w:pos="5400"/>
        </w:tabs>
        <w:ind w:left="5040" w:firstLine="0"/>
      </w:pPr>
      <w:rPr>
        <w:rFonts w:cs="Times New Roman" w:hint="default"/>
      </w:rPr>
    </w:lvl>
    <w:lvl w:ilvl="8">
      <w:start w:val="1"/>
      <w:numFmt w:val="lowerRoman"/>
      <w:lvlText w:val="(%9)"/>
      <w:lvlJc w:val="left"/>
      <w:pPr>
        <w:tabs>
          <w:tab w:val="num" w:pos="6120"/>
        </w:tabs>
        <w:ind w:left="5760" w:firstLine="0"/>
      </w:pPr>
      <w:rPr>
        <w:rFonts w:cs="Times New Roman" w:hint="default"/>
      </w:rPr>
    </w:lvl>
  </w:abstractNum>
  <w:abstractNum w:abstractNumId="3">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4">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1"/>
  </w:num>
  <w:num w:numId="2">
    <w:abstractNumId w:val="4"/>
  </w:num>
  <w:num w:numId="3">
    <w:abstractNumId w:val="0"/>
  </w:num>
  <w:num w:numId="4">
    <w:abstractNumId w:val="2"/>
  </w:num>
  <w:num w:numId="5">
    <w:abstractNumId w:val="2"/>
  </w:num>
  <w:num w:numId="6">
    <w:abstractNumId w:val="3"/>
  </w:num>
  <w:num w:numId="7">
    <w:abstractNumId w:val="5"/>
  </w:num>
  <w:num w:numId="8">
    <w:abstractNumId w:val="3"/>
  </w:num>
  <w:num w:numId="9">
    <w:abstractNumId w:val="3"/>
  </w:num>
  <w:num w:numId="10">
    <w:abstractNumId w:val="3"/>
  </w:num>
  <w:num w:numId="11">
    <w:abstractNumId w:val="2"/>
  </w:num>
  <w:num w:numId="12">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3"/>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oNotHyphenateCaps/>
  <w:characterSpacingControl w:val="doNotCompress"/>
  <w:hdrShapeDefaults>
    <o:shapedefaults v:ext="edit" spidmax="8194">
      <v:textbox inset="5.85pt,.7pt,5.85pt,.7pt"/>
    </o:shapedefaults>
  </w:hdrShapeDefaults>
  <w:footnotePr>
    <w:footnote w:id="-1"/>
    <w:footnote w:id="0"/>
  </w:footnotePr>
  <w:endnotePr>
    <w:endnote w:id="-1"/>
    <w:endnote w:id="0"/>
  </w:endnotePr>
  <w:compat>
    <w:useFELayout/>
  </w:compat>
  <w:rsids>
    <w:rsidRoot w:val="00C7245B"/>
    <w:rsid w:val="00002A07"/>
    <w:rsid w:val="00002B26"/>
    <w:rsid w:val="00007175"/>
    <w:rsid w:val="00010886"/>
    <w:rsid w:val="00011194"/>
    <w:rsid w:val="000121B6"/>
    <w:rsid w:val="00012AA4"/>
    <w:rsid w:val="000166E8"/>
    <w:rsid w:val="00025CC7"/>
    <w:rsid w:val="0002609D"/>
    <w:rsid w:val="00036409"/>
    <w:rsid w:val="00042D9A"/>
    <w:rsid w:val="00057EFB"/>
    <w:rsid w:val="00061A46"/>
    <w:rsid w:val="0006596E"/>
    <w:rsid w:val="00066019"/>
    <w:rsid w:val="00067315"/>
    <w:rsid w:val="00072A36"/>
    <w:rsid w:val="00076D9D"/>
    <w:rsid w:val="00077FEA"/>
    <w:rsid w:val="00094617"/>
    <w:rsid w:val="000A0EED"/>
    <w:rsid w:val="000A275A"/>
    <w:rsid w:val="000A2AD1"/>
    <w:rsid w:val="000B0616"/>
    <w:rsid w:val="000B07C0"/>
    <w:rsid w:val="000B0B83"/>
    <w:rsid w:val="000B0BDD"/>
    <w:rsid w:val="000B1318"/>
    <w:rsid w:val="000B165D"/>
    <w:rsid w:val="000B2CC6"/>
    <w:rsid w:val="000B6AC0"/>
    <w:rsid w:val="000C4B68"/>
    <w:rsid w:val="000C4B99"/>
    <w:rsid w:val="000C6FF6"/>
    <w:rsid w:val="000C7C62"/>
    <w:rsid w:val="000D040D"/>
    <w:rsid w:val="000D5837"/>
    <w:rsid w:val="000E2314"/>
    <w:rsid w:val="000F2E20"/>
    <w:rsid w:val="000F2EF1"/>
    <w:rsid w:val="000F38B9"/>
    <w:rsid w:val="000F6E98"/>
    <w:rsid w:val="000F7BC1"/>
    <w:rsid w:val="001001E2"/>
    <w:rsid w:val="00104AB4"/>
    <w:rsid w:val="00105810"/>
    <w:rsid w:val="00105C7E"/>
    <w:rsid w:val="00112926"/>
    <w:rsid w:val="00122ABF"/>
    <w:rsid w:val="00123009"/>
    <w:rsid w:val="00125303"/>
    <w:rsid w:val="00127040"/>
    <w:rsid w:val="0014470D"/>
    <w:rsid w:val="00147403"/>
    <w:rsid w:val="001649E6"/>
    <w:rsid w:val="001721D4"/>
    <w:rsid w:val="001752EA"/>
    <w:rsid w:val="00181A64"/>
    <w:rsid w:val="001841F0"/>
    <w:rsid w:val="00190E3D"/>
    <w:rsid w:val="0019314D"/>
    <w:rsid w:val="00193EA5"/>
    <w:rsid w:val="00196DB9"/>
    <w:rsid w:val="0019741B"/>
    <w:rsid w:val="001A4CBF"/>
    <w:rsid w:val="001B4A7B"/>
    <w:rsid w:val="001B5052"/>
    <w:rsid w:val="001B5E3C"/>
    <w:rsid w:val="001C78C8"/>
    <w:rsid w:val="001C7960"/>
    <w:rsid w:val="001D0A32"/>
    <w:rsid w:val="001D30FD"/>
    <w:rsid w:val="001D397B"/>
    <w:rsid w:val="001E085B"/>
    <w:rsid w:val="001E1B85"/>
    <w:rsid w:val="001E2D04"/>
    <w:rsid w:val="001F66E8"/>
    <w:rsid w:val="001F78F4"/>
    <w:rsid w:val="00210FBC"/>
    <w:rsid w:val="00213A33"/>
    <w:rsid w:val="00215D45"/>
    <w:rsid w:val="002273E4"/>
    <w:rsid w:val="002535CE"/>
    <w:rsid w:val="00257B48"/>
    <w:rsid w:val="002612BC"/>
    <w:rsid w:val="00271A11"/>
    <w:rsid w:val="002815DC"/>
    <w:rsid w:val="00282D46"/>
    <w:rsid w:val="00283F98"/>
    <w:rsid w:val="002A41C5"/>
    <w:rsid w:val="002B3C84"/>
    <w:rsid w:val="002B407E"/>
    <w:rsid w:val="002B4D06"/>
    <w:rsid w:val="002B771F"/>
    <w:rsid w:val="002C0DC4"/>
    <w:rsid w:val="002C7432"/>
    <w:rsid w:val="002D55C4"/>
    <w:rsid w:val="002F4CAE"/>
    <w:rsid w:val="002F72E5"/>
    <w:rsid w:val="00302745"/>
    <w:rsid w:val="00302DFA"/>
    <w:rsid w:val="00307C91"/>
    <w:rsid w:val="00321A02"/>
    <w:rsid w:val="003220DB"/>
    <w:rsid w:val="00324A95"/>
    <w:rsid w:val="0033124E"/>
    <w:rsid w:val="00351B11"/>
    <w:rsid w:val="0036093B"/>
    <w:rsid w:val="0036323B"/>
    <w:rsid w:val="003642C1"/>
    <w:rsid w:val="00364EAC"/>
    <w:rsid w:val="003715F7"/>
    <w:rsid w:val="00372BE2"/>
    <w:rsid w:val="0038366A"/>
    <w:rsid w:val="00386033"/>
    <w:rsid w:val="00395398"/>
    <w:rsid w:val="0039712C"/>
    <w:rsid w:val="003A208E"/>
    <w:rsid w:val="003B2A72"/>
    <w:rsid w:val="003B2B14"/>
    <w:rsid w:val="003B36CC"/>
    <w:rsid w:val="003C5111"/>
    <w:rsid w:val="003D26D6"/>
    <w:rsid w:val="003D48C9"/>
    <w:rsid w:val="003E004E"/>
    <w:rsid w:val="003E4D18"/>
    <w:rsid w:val="003F7691"/>
    <w:rsid w:val="004042CC"/>
    <w:rsid w:val="0040687D"/>
    <w:rsid w:val="0041124E"/>
    <w:rsid w:val="00411468"/>
    <w:rsid w:val="004242A8"/>
    <w:rsid w:val="00424B2F"/>
    <w:rsid w:val="004251DF"/>
    <w:rsid w:val="004329B3"/>
    <w:rsid w:val="00433855"/>
    <w:rsid w:val="0043636E"/>
    <w:rsid w:val="00441EE2"/>
    <w:rsid w:val="004427B2"/>
    <w:rsid w:val="00442D61"/>
    <w:rsid w:val="00460BC5"/>
    <w:rsid w:val="0046620C"/>
    <w:rsid w:val="004726A1"/>
    <w:rsid w:val="00483D39"/>
    <w:rsid w:val="004857DE"/>
    <w:rsid w:val="00486870"/>
    <w:rsid w:val="00490C39"/>
    <w:rsid w:val="00496123"/>
    <w:rsid w:val="004A262D"/>
    <w:rsid w:val="004A41FD"/>
    <w:rsid w:val="004B0FD1"/>
    <w:rsid w:val="004B4C91"/>
    <w:rsid w:val="004B58D9"/>
    <w:rsid w:val="004B5CA7"/>
    <w:rsid w:val="004B758E"/>
    <w:rsid w:val="004C00A7"/>
    <w:rsid w:val="004C0527"/>
    <w:rsid w:val="004C4C68"/>
    <w:rsid w:val="004C56CB"/>
    <w:rsid w:val="004D55EF"/>
    <w:rsid w:val="004E36E5"/>
    <w:rsid w:val="004F183B"/>
    <w:rsid w:val="004F73EA"/>
    <w:rsid w:val="00501FB0"/>
    <w:rsid w:val="00506065"/>
    <w:rsid w:val="005135E6"/>
    <w:rsid w:val="00514FC1"/>
    <w:rsid w:val="00522490"/>
    <w:rsid w:val="005225F8"/>
    <w:rsid w:val="00526A81"/>
    <w:rsid w:val="0053085D"/>
    <w:rsid w:val="00530A3A"/>
    <w:rsid w:val="00542EE3"/>
    <w:rsid w:val="0055283E"/>
    <w:rsid w:val="0055517B"/>
    <w:rsid w:val="00557FB2"/>
    <w:rsid w:val="005641CB"/>
    <w:rsid w:val="00565E2B"/>
    <w:rsid w:val="005668AA"/>
    <w:rsid w:val="00567623"/>
    <w:rsid w:val="0057730C"/>
    <w:rsid w:val="00577D67"/>
    <w:rsid w:val="00580A1E"/>
    <w:rsid w:val="00584E4B"/>
    <w:rsid w:val="0058753E"/>
    <w:rsid w:val="005901D5"/>
    <w:rsid w:val="00590A52"/>
    <w:rsid w:val="005979BD"/>
    <w:rsid w:val="005A0D3B"/>
    <w:rsid w:val="005B6C1D"/>
    <w:rsid w:val="005C464D"/>
    <w:rsid w:val="005D54E4"/>
    <w:rsid w:val="005D582D"/>
    <w:rsid w:val="005D5ECD"/>
    <w:rsid w:val="005D68A1"/>
    <w:rsid w:val="005F0E6A"/>
    <w:rsid w:val="005F718D"/>
    <w:rsid w:val="00602693"/>
    <w:rsid w:val="006029DA"/>
    <w:rsid w:val="00606F7B"/>
    <w:rsid w:val="00607EA5"/>
    <w:rsid w:val="006111B3"/>
    <w:rsid w:val="0061676A"/>
    <w:rsid w:val="006201BC"/>
    <w:rsid w:val="00625756"/>
    <w:rsid w:val="006272C9"/>
    <w:rsid w:val="006277FC"/>
    <w:rsid w:val="00632071"/>
    <w:rsid w:val="006322B4"/>
    <w:rsid w:val="00633B19"/>
    <w:rsid w:val="0063757A"/>
    <w:rsid w:val="00644FB4"/>
    <w:rsid w:val="006468B2"/>
    <w:rsid w:val="006518CB"/>
    <w:rsid w:val="00655B4A"/>
    <w:rsid w:val="0065696A"/>
    <w:rsid w:val="00663225"/>
    <w:rsid w:val="006641B4"/>
    <w:rsid w:val="0067269F"/>
    <w:rsid w:val="00687E33"/>
    <w:rsid w:val="0069619D"/>
    <w:rsid w:val="006A264D"/>
    <w:rsid w:val="006A5E4D"/>
    <w:rsid w:val="006B4A41"/>
    <w:rsid w:val="006B5454"/>
    <w:rsid w:val="006B6EFB"/>
    <w:rsid w:val="006B7E6E"/>
    <w:rsid w:val="006C3515"/>
    <w:rsid w:val="006C4A92"/>
    <w:rsid w:val="006C505A"/>
    <w:rsid w:val="006D5169"/>
    <w:rsid w:val="006E3814"/>
    <w:rsid w:val="006E69A5"/>
    <w:rsid w:val="006F77F5"/>
    <w:rsid w:val="00704F1C"/>
    <w:rsid w:val="00711117"/>
    <w:rsid w:val="00717C7A"/>
    <w:rsid w:val="00722F69"/>
    <w:rsid w:val="007325B9"/>
    <w:rsid w:val="007333BE"/>
    <w:rsid w:val="00736542"/>
    <w:rsid w:val="00743749"/>
    <w:rsid w:val="0075574E"/>
    <w:rsid w:val="00762D66"/>
    <w:rsid w:val="007731B9"/>
    <w:rsid w:val="00776665"/>
    <w:rsid w:val="007772C7"/>
    <w:rsid w:val="00777CE7"/>
    <w:rsid w:val="007859D0"/>
    <w:rsid w:val="00785B3C"/>
    <w:rsid w:val="00785BD1"/>
    <w:rsid w:val="00790011"/>
    <w:rsid w:val="00793072"/>
    <w:rsid w:val="007A3271"/>
    <w:rsid w:val="007B136D"/>
    <w:rsid w:val="007B58B5"/>
    <w:rsid w:val="007B6C04"/>
    <w:rsid w:val="007B7D3A"/>
    <w:rsid w:val="007C2093"/>
    <w:rsid w:val="007C6AFA"/>
    <w:rsid w:val="007C6CBA"/>
    <w:rsid w:val="007C7A64"/>
    <w:rsid w:val="007D055F"/>
    <w:rsid w:val="007D52AD"/>
    <w:rsid w:val="007E4123"/>
    <w:rsid w:val="007F367F"/>
    <w:rsid w:val="007F6157"/>
    <w:rsid w:val="007F6911"/>
    <w:rsid w:val="00815E1E"/>
    <w:rsid w:val="00816361"/>
    <w:rsid w:val="00825103"/>
    <w:rsid w:val="008319E3"/>
    <w:rsid w:val="00847F5D"/>
    <w:rsid w:val="00850766"/>
    <w:rsid w:val="0085115A"/>
    <w:rsid w:val="00852F8A"/>
    <w:rsid w:val="0085445B"/>
    <w:rsid w:val="00855848"/>
    <w:rsid w:val="0086009A"/>
    <w:rsid w:val="008610A6"/>
    <w:rsid w:val="0086236E"/>
    <w:rsid w:val="0086550E"/>
    <w:rsid w:val="00870A29"/>
    <w:rsid w:val="00873FB1"/>
    <w:rsid w:val="00875F0A"/>
    <w:rsid w:val="008763BF"/>
    <w:rsid w:val="0088048A"/>
    <w:rsid w:val="00880FF1"/>
    <w:rsid w:val="0088513D"/>
    <w:rsid w:val="00885752"/>
    <w:rsid w:val="00890FD8"/>
    <w:rsid w:val="00894BB8"/>
    <w:rsid w:val="008977E9"/>
    <w:rsid w:val="008B0C1B"/>
    <w:rsid w:val="008C0E42"/>
    <w:rsid w:val="008C329E"/>
    <w:rsid w:val="008E7F3B"/>
    <w:rsid w:val="008F29ED"/>
    <w:rsid w:val="008F60E7"/>
    <w:rsid w:val="008F644C"/>
    <w:rsid w:val="00902063"/>
    <w:rsid w:val="00904237"/>
    <w:rsid w:val="009100B9"/>
    <w:rsid w:val="00923D4F"/>
    <w:rsid w:val="009244E5"/>
    <w:rsid w:val="00924AAB"/>
    <w:rsid w:val="00930502"/>
    <w:rsid w:val="0093201A"/>
    <w:rsid w:val="0094108F"/>
    <w:rsid w:val="0094418C"/>
    <w:rsid w:val="0094551B"/>
    <w:rsid w:val="009522B6"/>
    <w:rsid w:val="009563B0"/>
    <w:rsid w:val="00957D56"/>
    <w:rsid w:val="009640E8"/>
    <w:rsid w:val="009641B1"/>
    <w:rsid w:val="009647E9"/>
    <w:rsid w:val="00991FE4"/>
    <w:rsid w:val="00994712"/>
    <w:rsid w:val="00994ED3"/>
    <w:rsid w:val="00995CB5"/>
    <w:rsid w:val="009A0F53"/>
    <w:rsid w:val="009A2FFF"/>
    <w:rsid w:val="009A55E9"/>
    <w:rsid w:val="009A6DF9"/>
    <w:rsid w:val="009A714C"/>
    <w:rsid w:val="009B7D03"/>
    <w:rsid w:val="009C5098"/>
    <w:rsid w:val="009D2B81"/>
    <w:rsid w:val="009D7DD3"/>
    <w:rsid w:val="009E02CB"/>
    <w:rsid w:val="00A00720"/>
    <w:rsid w:val="00A025D0"/>
    <w:rsid w:val="00A106D3"/>
    <w:rsid w:val="00A122A5"/>
    <w:rsid w:val="00A1351F"/>
    <w:rsid w:val="00A23056"/>
    <w:rsid w:val="00A26EEA"/>
    <w:rsid w:val="00A27CBF"/>
    <w:rsid w:val="00A314AF"/>
    <w:rsid w:val="00A32D27"/>
    <w:rsid w:val="00A350C8"/>
    <w:rsid w:val="00A35E4E"/>
    <w:rsid w:val="00A364B5"/>
    <w:rsid w:val="00A378D3"/>
    <w:rsid w:val="00A47299"/>
    <w:rsid w:val="00A4788E"/>
    <w:rsid w:val="00A518D0"/>
    <w:rsid w:val="00A602C7"/>
    <w:rsid w:val="00A659E0"/>
    <w:rsid w:val="00A7192D"/>
    <w:rsid w:val="00A815F8"/>
    <w:rsid w:val="00A85B36"/>
    <w:rsid w:val="00A87431"/>
    <w:rsid w:val="00AA5D11"/>
    <w:rsid w:val="00AA7816"/>
    <w:rsid w:val="00AB27FA"/>
    <w:rsid w:val="00AC4AB0"/>
    <w:rsid w:val="00AD1E50"/>
    <w:rsid w:val="00AD2834"/>
    <w:rsid w:val="00AD28C0"/>
    <w:rsid w:val="00AD3C5F"/>
    <w:rsid w:val="00AE1CD3"/>
    <w:rsid w:val="00AF0DD4"/>
    <w:rsid w:val="00AF2A00"/>
    <w:rsid w:val="00B055AC"/>
    <w:rsid w:val="00B1316B"/>
    <w:rsid w:val="00B14704"/>
    <w:rsid w:val="00B15212"/>
    <w:rsid w:val="00B16839"/>
    <w:rsid w:val="00B170F8"/>
    <w:rsid w:val="00B17AE6"/>
    <w:rsid w:val="00B17BBA"/>
    <w:rsid w:val="00B213C6"/>
    <w:rsid w:val="00B21BF5"/>
    <w:rsid w:val="00B31182"/>
    <w:rsid w:val="00B37C3F"/>
    <w:rsid w:val="00B4428E"/>
    <w:rsid w:val="00B464CC"/>
    <w:rsid w:val="00B60F65"/>
    <w:rsid w:val="00B61C5D"/>
    <w:rsid w:val="00B62532"/>
    <w:rsid w:val="00B778B7"/>
    <w:rsid w:val="00B96FDE"/>
    <w:rsid w:val="00BA6C00"/>
    <w:rsid w:val="00BB6031"/>
    <w:rsid w:val="00BD065C"/>
    <w:rsid w:val="00BD69CB"/>
    <w:rsid w:val="00BE5D9B"/>
    <w:rsid w:val="00BE7D50"/>
    <w:rsid w:val="00C018D1"/>
    <w:rsid w:val="00C06365"/>
    <w:rsid w:val="00C122FA"/>
    <w:rsid w:val="00C15504"/>
    <w:rsid w:val="00C16C8A"/>
    <w:rsid w:val="00C209FC"/>
    <w:rsid w:val="00C216B4"/>
    <w:rsid w:val="00C24D38"/>
    <w:rsid w:val="00C24E97"/>
    <w:rsid w:val="00C30357"/>
    <w:rsid w:val="00C44253"/>
    <w:rsid w:val="00C453FB"/>
    <w:rsid w:val="00C517D7"/>
    <w:rsid w:val="00C54BFF"/>
    <w:rsid w:val="00C5532F"/>
    <w:rsid w:val="00C61889"/>
    <w:rsid w:val="00C7245B"/>
    <w:rsid w:val="00C734D7"/>
    <w:rsid w:val="00C81AE9"/>
    <w:rsid w:val="00C90252"/>
    <w:rsid w:val="00C9149C"/>
    <w:rsid w:val="00C91E23"/>
    <w:rsid w:val="00CA0694"/>
    <w:rsid w:val="00CA4397"/>
    <w:rsid w:val="00CB68C8"/>
    <w:rsid w:val="00CC4E3A"/>
    <w:rsid w:val="00CC5358"/>
    <w:rsid w:val="00CD7140"/>
    <w:rsid w:val="00CF1B3D"/>
    <w:rsid w:val="00CF20FC"/>
    <w:rsid w:val="00D01965"/>
    <w:rsid w:val="00D04F6B"/>
    <w:rsid w:val="00D07B77"/>
    <w:rsid w:val="00D205F5"/>
    <w:rsid w:val="00D22CB2"/>
    <w:rsid w:val="00D2374A"/>
    <w:rsid w:val="00D2395E"/>
    <w:rsid w:val="00D2695B"/>
    <w:rsid w:val="00D2765E"/>
    <w:rsid w:val="00D40B31"/>
    <w:rsid w:val="00D41B8F"/>
    <w:rsid w:val="00D44788"/>
    <w:rsid w:val="00D46DDD"/>
    <w:rsid w:val="00D50DA5"/>
    <w:rsid w:val="00D51D7B"/>
    <w:rsid w:val="00D64ED8"/>
    <w:rsid w:val="00D66000"/>
    <w:rsid w:val="00D66AE2"/>
    <w:rsid w:val="00D70197"/>
    <w:rsid w:val="00D72765"/>
    <w:rsid w:val="00D74F6A"/>
    <w:rsid w:val="00D76552"/>
    <w:rsid w:val="00D86B0D"/>
    <w:rsid w:val="00D8769C"/>
    <w:rsid w:val="00D91186"/>
    <w:rsid w:val="00DA0BF8"/>
    <w:rsid w:val="00DA2B35"/>
    <w:rsid w:val="00DA7DC1"/>
    <w:rsid w:val="00DB3637"/>
    <w:rsid w:val="00DB4899"/>
    <w:rsid w:val="00DB7034"/>
    <w:rsid w:val="00DC38B4"/>
    <w:rsid w:val="00DC6BCD"/>
    <w:rsid w:val="00DD1AC6"/>
    <w:rsid w:val="00DD5C6B"/>
    <w:rsid w:val="00DD7127"/>
    <w:rsid w:val="00DE6D23"/>
    <w:rsid w:val="00DF110E"/>
    <w:rsid w:val="00DF675C"/>
    <w:rsid w:val="00DF6D9C"/>
    <w:rsid w:val="00E029A3"/>
    <w:rsid w:val="00E0556F"/>
    <w:rsid w:val="00E05F9A"/>
    <w:rsid w:val="00E063A2"/>
    <w:rsid w:val="00E17205"/>
    <w:rsid w:val="00E248E7"/>
    <w:rsid w:val="00E24B31"/>
    <w:rsid w:val="00E24FC4"/>
    <w:rsid w:val="00E261E2"/>
    <w:rsid w:val="00E32CED"/>
    <w:rsid w:val="00E5286C"/>
    <w:rsid w:val="00E548C5"/>
    <w:rsid w:val="00E567C8"/>
    <w:rsid w:val="00E709D2"/>
    <w:rsid w:val="00E76F35"/>
    <w:rsid w:val="00E85001"/>
    <w:rsid w:val="00E868EA"/>
    <w:rsid w:val="00E93C36"/>
    <w:rsid w:val="00E945A4"/>
    <w:rsid w:val="00EA0A3D"/>
    <w:rsid w:val="00EA4680"/>
    <w:rsid w:val="00EA6F2D"/>
    <w:rsid w:val="00EA72DD"/>
    <w:rsid w:val="00EB040E"/>
    <w:rsid w:val="00EB4F8A"/>
    <w:rsid w:val="00EC60D4"/>
    <w:rsid w:val="00EC779B"/>
    <w:rsid w:val="00EC7E85"/>
    <w:rsid w:val="00EF2B0B"/>
    <w:rsid w:val="00F03B4E"/>
    <w:rsid w:val="00F05254"/>
    <w:rsid w:val="00F05BDA"/>
    <w:rsid w:val="00F067F0"/>
    <w:rsid w:val="00F06F7E"/>
    <w:rsid w:val="00F102FB"/>
    <w:rsid w:val="00F13966"/>
    <w:rsid w:val="00F1559C"/>
    <w:rsid w:val="00F230E9"/>
    <w:rsid w:val="00F23E73"/>
    <w:rsid w:val="00F25166"/>
    <w:rsid w:val="00F40F52"/>
    <w:rsid w:val="00F423B6"/>
    <w:rsid w:val="00F55FF6"/>
    <w:rsid w:val="00F66DA3"/>
    <w:rsid w:val="00F70A70"/>
    <w:rsid w:val="00F8051E"/>
    <w:rsid w:val="00F83DAA"/>
    <w:rsid w:val="00F90C97"/>
    <w:rsid w:val="00F940EC"/>
    <w:rsid w:val="00F96759"/>
    <w:rsid w:val="00F9682E"/>
    <w:rsid w:val="00F96D14"/>
    <w:rsid w:val="00FA0F9C"/>
    <w:rsid w:val="00FA7583"/>
    <w:rsid w:val="00FA7609"/>
    <w:rsid w:val="00FA76E3"/>
    <w:rsid w:val="00FB119A"/>
    <w:rsid w:val="00FB19FF"/>
    <w:rsid w:val="00FB5B1C"/>
    <w:rsid w:val="00FC0E25"/>
    <w:rsid w:val="00FD1809"/>
    <w:rsid w:val="00FD370D"/>
    <w:rsid w:val="00FD4D26"/>
    <w:rsid w:val="00FD682D"/>
    <w:rsid w:val="00FD7840"/>
    <w:rsid w:val="00FE17C1"/>
    <w:rsid w:val="00FE71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No List"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071"/>
    <w:pPr>
      <w:jc w:val="center"/>
    </w:pPr>
  </w:style>
  <w:style w:type="paragraph" w:styleId="Heading1">
    <w:name w:val="heading 1"/>
    <w:basedOn w:val="Normal"/>
    <w:next w:val="Normal"/>
    <w:qFormat/>
    <w:rsid w:val="00632071"/>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632071"/>
    <w:pPr>
      <w:keepNext/>
      <w:keepLines/>
      <w:numPr>
        <w:ilvl w:val="1"/>
        <w:numId w:val="4"/>
      </w:numPr>
      <w:spacing w:before="120" w:after="60"/>
      <w:jc w:val="left"/>
      <w:outlineLvl w:val="1"/>
    </w:pPr>
    <w:rPr>
      <w:i/>
      <w:iCs/>
      <w:noProof/>
    </w:rPr>
  </w:style>
  <w:style w:type="paragraph" w:styleId="Heading3">
    <w:name w:val="heading 3"/>
    <w:basedOn w:val="Normal"/>
    <w:next w:val="Normal"/>
    <w:qFormat/>
    <w:rsid w:val="00632071"/>
    <w:pPr>
      <w:numPr>
        <w:ilvl w:val="2"/>
        <w:numId w:val="4"/>
      </w:numPr>
      <w:spacing w:line="240" w:lineRule="exact"/>
      <w:jc w:val="both"/>
      <w:outlineLvl w:val="2"/>
    </w:pPr>
    <w:rPr>
      <w:i/>
      <w:iCs/>
      <w:noProof/>
    </w:rPr>
  </w:style>
  <w:style w:type="paragraph" w:styleId="Heading4">
    <w:name w:val="heading 4"/>
    <w:basedOn w:val="Normal"/>
    <w:next w:val="Normal"/>
    <w:qFormat/>
    <w:rsid w:val="00632071"/>
    <w:pPr>
      <w:numPr>
        <w:ilvl w:val="3"/>
        <w:numId w:val="4"/>
      </w:numPr>
      <w:spacing w:before="40" w:after="40"/>
      <w:jc w:val="both"/>
      <w:outlineLvl w:val="3"/>
    </w:pPr>
    <w:rPr>
      <w:i/>
      <w:iCs/>
      <w:noProof/>
    </w:rPr>
  </w:style>
  <w:style w:type="paragraph" w:styleId="Heading5">
    <w:name w:val="heading 5"/>
    <w:basedOn w:val="Normal"/>
    <w:next w:val="Normal"/>
    <w:qFormat/>
    <w:rsid w:val="00632071"/>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632071"/>
    <w:pPr>
      <w:spacing w:after="200"/>
      <w:jc w:val="both"/>
    </w:pPr>
    <w:rPr>
      <w:b/>
      <w:bCs/>
      <w:sz w:val="18"/>
      <w:szCs w:val="18"/>
    </w:rPr>
  </w:style>
  <w:style w:type="paragraph" w:customStyle="1" w:styleId="Affiliation">
    <w:name w:val="Affiliation"/>
    <w:rsid w:val="00632071"/>
    <w:pPr>
      <w:jc w:val="center"/>
    </w:pPr>
  </w:style>
  <w:style w:type="paragraph" w:customStyle="1" w:styleId="Author">
    <w:name w:val="Author"/>
    <w:rsid w:val="00632071"/>
    <w:pPr>
      <w:spacing w:before="360" w:after="40"/>
      <w:jc w:val="center"/>
    </w:pPr>
    <w:rPr>
      <w:noProof/>
      <w:sz w:val="22"/>
      <w:szCs w:val="22"/>
    </w:rPr>
  </w:style>
  <w:style w:type="paragraph" w:styleId="BodyText">
    <w:name w:val="Body Text"/>
    <w:basedOn w:val="Normal"/>
    <w:link w:val="BodyTextChar"/>
    <w:rsid w:val="00632071"/>
    <w:pPr>
      <w:spacing w:after="120" w:line="228" w:lineRule="auto"/>
      <w:ind w:firstLine="288"/>
      <w:jc w:val="both"/>
    </w:pPr>
    <w:rPr>
      <w:spacing w:val="-1"/>
    </w:rPr>
  </w:style>
  <w:style w:type="paragraph" w:customStyle="1" w:styleId="bulletlist">
    <w:name w:val="bullet list"/>
    <w:basedOn w:val="BodyText"/>
    <w:rsid w:val="00632071"/>
    <w:pPr>
      <w:numPr>
        <w:numId w:val="1"/>
      </w:numPr>
    </w:pPr>
  </w:style>
  <w:style w:type="paragraph" w:customStyle="1" w:styleId="equation">
    <w:name w:val="equation"/>
    <w:basedOn w:val="Normal"/>
    <w:rsid w:val="00632071"/>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632071"/>
    <w:pPr>
      <w:numPr>
        <w:numId w:val="2"/>
      </w:numPr>
      <w:spacing w:before="80" w:after="200"/>
      <w:jc w:val="center"/>
    </w:pPr>
    <w:rPr>
      <w:noProof/>
      <w:sz w:val="16"/>
      <w:szCs w:val="16"/>
    </w:rPr>
  </w:style>
  <w:style w:type="paragraph" w:customStyle="1" w:styleId="footnote">
    <w:name w:val="footnote"/>
    <w:rsid w:val="00632071"/>
    <w:pPr>
      <w:framePr w:hSpace="187" w:vSpace="187" w:wrap="notBeside" w:vAnchor="text" w:hAnchor="page" w:x="6121" w:y="577"/>
      <w:numPr>
        <w:numId w:val="3"/>
      </w:numPr>
      <w:spacing w:after="40"/>
    </w:pPr>
    <w:rPr>
      <w:sz w:val="16"/>
      <w:szCs w:val="16"/>
    </w:rPr>
  </w:style>
  <w:style w:type="paragraph" w:customStyle="1" w:styleId="keywords">
    <w:name w:val="key words"/>
    <w:rsid w:val="00632071"/>
    <w:pPr>
      <w:spacing w:after="120"/>
      <w:ind w:firstLine="288"/>
      <w:jc w:val="both"/>
    </w:pPr>
    <w:rPr>
      <w:b/>
      <w:bCs/>
      <w:i/>
      <w:iCs/>
      <w:noProof/>
      <w:sz w:val="18"/>
      <w:szCs w:val="18"/>
    </w:rPr>
  </w:style>
  <w:style w:type="paragraph" w:customStyle="1" w:styleId="papersubtitle">
    <w:name w:val="paper subtitle"/>
    <w:rsid w:val="00632071"/>
    <w:pPr>
      <w:spacing w:after="120"/>
      <w:jc w:val="center"/>
    </w:pPr>
    <w:rPr>
      <w:rFonts w:eastAsia="MS Mincho"/>
      <w:noProof/>
      <w:sz w:val="28"/>
      <w:szCs w:val="28"/>
    </w:rPr>
  </w:style>
  <w:style w:type="paragraph" w:customStyle="1" w:styleId="papertitle">
    <w:name w:val="paper title"/>
    <w:rsid w:val="00632071"/>
    <w:pPr>
      <w:spacing w:after="120"/>
      <w:jc w:val="center"/>
    </w:pPr>
    <w:rPr>
      <w:rFonts w:eastAsia="MS Mincho"/>
      <w:noProof/>
      <w:sz w:val="48"/>
      <w:szCs w:val="48"/>
    </w:rPr>
  </w:style>
  <w:style w:type="paragraph" w:customStyle="1" w:styleId="references">
    <w:name w:val="references"/>
    <w:rsid w:val="00632071"/>
    <w:pPr>
      <w:numPr>
        <w:numId w:val="6"/>
      </w:numPr>
      <w:spacing w:after="50" w:line="180" w:lineRule="exact"/>
      <w:jc w:val="both"/>
    </w:pPr>
    <w:rPr>
      <w:rFonts w:eastAsia="MS Mincho"/>
      <w:noProof/>
      <w:sz w:val="16"/>
      <w:szCs w:val="16"/>
    </w:rPr>
  </w:style>
  <w:style w:type="paragraph" w:customStyle="1" w:styleId="sponsors">
    <w:name w:val="sponsors"/>
    <w:rsid w:val="00632071"/>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632071"/>
    <w:rPr>
      <w:b/>
      <w:bCs/>
      <w:sz w:val="16"/>
      <w:szCs w:val="16"/>
    </w:rPr>
  </w:style>
  <w:style w:type="paragraph" w:customStyle="1" w:styleId="tablecolsubhead">
    <w:name w:val="table col subhead"/>
    <w:basedOn w:val="tablecolhead"/>
    <w:rsid w:val="00632071"/>
    <w:rPr>
      <w:i/>
      <w:iCs/>
      <w:sz w:val="15"/>
      <w:szCs w:val="15"/>
    </w:rPr>
  </w:style>
  <w:style w:type="paragraph" w:customStyle="1" w:styleId="tablecopy">
    <w:name w:val="table copy"/>
    <w:rsid w:val="00632071"/>
    <w:pPr>
      <w:jc w:val="both"/>
    </w:pPr>
    <w:rPr>
      <w:noProof/>
      <w:sz w:val="16"/>
      <w:szCs w:val="16"/>
    </w:rPr>
  </w:style>
  <w:style w:type="paragraph" w:customStyle="1" w:styleId="tablefootnote">
    <w:name w:val="table footnote"/>
    <w:rsid w:val="00632071"/>
    <w:pPr>
      <w:spacing w:before="60" w:after="30"/>
      <w:jc w:val="right"/>
    </w:pPr>
    <w:rPr>
      <w:sz w:val="12"/>
      <w:szCs w:val="12"/>
    </w:rPr>
  </w:style>
  <w:style w:type="paragraph" w:customStyle="1" w:styleId="tablehead">
    <w:name w:val="table head"/>
    <w:rsid w:val="00632071"/>
    <w:pPr>
      <w:numPr>
        <w:numId w:val="7"/>
      </w:numPr>
      <w:spacing w:before="240" w:after="120" w:line="216" w:lineRule="auto"/>
      <w:jc w:val="center"/>
    </w:pPr>
    <w:rPr>
      <w:smallCaps/>
      <w:noProof/>
      <w:sz w:val="16"/>
      <w:szCs w:val="16"/>
    </w:rPr>
  </w:style>
  <w:style w:type="paragraph" w:customStyle="1" w:styleId="StyleAbstractItalic">
    <w:name w:val="Style Abstract + Italic"/>
    <w:basedOn w:val="Abstract"/>
    <w:rsid w:val="00632071"/>
    <w:rPr>
      <w:rFonts w:eastAsia="MS Mincho"/>
      <w:i/>
      <w:iCs/>
    </w:rPr>
  </w:style>
  <w:style w:type="character" w:customStyle="1" w:styleId="AbstractChar">
    <w:name w:val="Abstract Char"/>
    <w:locked/>
    <w:rsid w:val="00632071"/>
    <w:rPr>
      <w:rFonts w:eastAsia="SimSun" w:cs="Times New Roman"/>
      <w:b/>
      <w:bCs/>
      <w:sz w:val="18"/>
      <w:szCs w:val="18"/>
      <w:lang w:val="en-US" w:eastAsia="en-US" w:bidi="ar-SA"/>
    </w:rPr>
  </w:style>
  <w:style w:type="character" w:customStyle="1" w:styleId="StyleAbstractItalicChar">
    <w:name w:val="Style Abstract + Italic Char"/>
    <w:locked/>
    <w:rsid w:val="00632071"/>
    <w:rPr>
      <w:rFonts w:eastAsia="MS Mincho" w:cs="Times New Roman"/>
      <w:b/>
      <w:bCs/>
      <w:i/>
      <w:iCs/>
      <w:sz w:val="18"/>
      <w:szCs w:val="18"/>
      <w:lang w:val="en-US" w:eastAsia="en-US" w:bidi="ar-SA"/>
    </w:rPr>
  </w:style>
  <w:style w:type="paragraph" w:styleId="Header">
    <w:name w:val="header"/>
    <w:basedOn w:val="Normal"/>
    <w:semiHidden/>
    <w:rsid w:val="00632071"/>
    <w:pPr>
      <w:tabs>
        <w:tab w:val="center" w:pos="4252"/>
        <w:tab w:val="right" w:pos="8504"/>
      </w:tabs>
      <w:snapToGrid w:val="0"/>
    </w:pPr>
  </w:style>
  <w:style w:type="paragraph" w:styleId="Footer">
    <w:name w:val="footer"/>
    <w:basedOn w:val="Normal"/>
    <w:semiHidden/>
    <w:rsid w:val="00632071"/>
    <w:pPr>
      <w:tabs>
        <w:tab w:val="center" w:pos="4252"/>
        <w:tab w:val="right" w:pos="8504"/>
      </w:tabs>
      <w:snapToGrid w:val="0"/>
    </w:pPr>
  </w:style>
  <w:style w:type="paragraph" w:customStyle="1" w:styleId="BodyText1">
    <w:name w:val="Body Text1"/>
    <w:basedOn w:val="BodyText"/>
    <w:link w:val="bodytextChar0"/>
    <w:qFormat/>
    <w:rsid w:val="004B758E"/>
  </w:style>
  <w:style w:type="character" w:customStyle="1" w:styleId="BodyTextChar">
    <w:name w:val="Body Text Char"/>
    <w:link w:val="BodyText"/>
    <w:rsid w:val="004B758E"/>
    <w:rPr>
      <w:spacing w:val="-1"/>
    </w:rPr>
  </w:style>
  <w:style w:type="character" w:customStyle="1" w:styleId="bodytextChar0">
    <w:name w:val="body text Char"/>
    <w:link w:val="BodyText1"/>
    <w:rsid w:val="004B758E"/>
    <w:rPr>
      <w:spacing w:val="-1"/>
    </w:rPr>
  </w:style>
  <w:style w:type="table" w:customStyle="1" w:styleId="LightShading1">
    <w:name w:val="Light Shading1"/>
    <w:basedOn w:val="TableNormal"/>
    <w:uiPriority w:val="60"/>
    <w:rsid w:val="004D55EF"/>
    <w:rPr>
      <w:rFonts w:ascii="Calibri" w:eastAsia="Calibri" w:hAnsi="Calibri" w:cs="Arial"/>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Grid">
    <w:name w:val="Table Grid"/>
    <w:basedOn w:val="TableNormal"/>
    <w:uiPriority w:val="59"/>
    <w:rsid w:val="004D55E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2">
    <w:name w:val="Table Web 2"/>
    <w:basedOn w:val="TableNormal"/>
    <w:rsid w:val="004D55EF"/>
    <w:pPr>
      <w:jc w:val="center"/>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4D55EF"/>
    <w:pPr>
      <w:jc w:val="center"/>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Equation0">
    <w:name w:val="Equation"/>
    <w:basedOn w:val="Normal"/>
    <w:link w:val="EquationChar"/>
    <w:qFormat/>
    <w:rsid w:val="004D55EF"/>
    <w:pPr>
      <w:tabs>
        <w:tab w:val="right" w:pos="9360"/>
      </w:tabs>
      <w:suppressAutoHyphens/>
      <w:contextualSpacing/>
      <w:jc w:val="both"/>
    </w:pPr>
    <w:rPr>
      <w:rFonts w:eastAsia="Times New Roman"/>
      <w:kern w:val="36"/>
      <w:sz w:val="22"/>
      <w:szCs w:val="22"/>
      <w:lang w:eastAsia="ko-KR"/>
    </w:rPr>
  </w:style>
  <w:style w:type="character" w:customStyle="1" w:styleId="EquationChar">
    <w:name w:val="Equation Char"/>
    <w:link w:val="Equation0"/>
    <w:rsid w:val="004D55EF"/>
    <w:rPr>
      <w:rFonts w:eastAsia="Times New Roman"/>
      <w:kern w:val="36"/>
      <w:sz w:val="22"/>
      <w:szCs w:val="22"/>
      <w:lang w:eastAsia="ko-KR"/>
    </w:rPr>
  </w:style>
  <w:style w:type="paragraph" w:styleId="ListParagraph">
    <w:name w:val="List Paragraph"/>
    <w:basedOn w:val="Normal"/>
    <w:uiPriority w:val="34"/>
    <w:qFormat/>
    <w:rsid w:val="004D55EF"/>
    <w:pPr>
      <w:ind w:left="720"/>
      <w:contextualSpacing/>
      <w:jc w:val="left"/>
    </w:pPr>
    <w:rPr>
      <w:rFonts w:eastAsia="Batang"/>
      <w:sz w:val="24"/>
      <w:szCs w:val="24"/>
      <w:lang w:eastAsia="ko-KR"/>
    </w:rPr>
  </w:style>
  <w:style w:type="paragraph" w:styleId="Caption">
    <w:name w:val="caption"/>
    <w:basedOn w:val="Normal"/>
    <w:next w:val="Normal"/>
    <w:qFormat/>
    <w:rsid w:val="004D55EF"/>
    <w:pPr>
      <w:jc w:val="left"/>
    </w:pPr>
    <w:rPr>
      <w:rFonts w:ascii="Arial" w:eastAsia="Times New Roman" w:hAnsi="Arial"/>
      <w:b/>
      <w:bCs/>
      <w:sz w:val="18"/>
    </w:rPr>
  </w:style>
  <w:style w:type="character" w:styleId="Emphasis">
    <w:name w:val="Emphasis"/>
    <w:qFormat/>
    <w:rsid w:val="004D55EF"/>
    <w:rPr>
      <w:i/>
      <w:iCs/>
    </w:rPr>
  </w:style>
  <w:style w:type="paragraph" w:styleId="BalloonText">
    <w:name w:val="Balloon Text"/>
    <w:basedOn w:val="Normal"/>
    <w:link w:val="BalloonTextChar"/>
    <w:rsid w:val="004D55EF"/>
    <w:rPr>
      <w:rFonts w:ascii="Tahoma" w:hAnsi="Tahoma"/>
      <w:sz w:val="16"/>
      <w:szCs w:val="16"/>
    </w:rPr>
  </w:style>
  <w:style w:type="character" w:customStyle="1" w:styleId="BalloonTextChar">
    <w:name w:val="Balloon Text Char"/>
    <w:link w:val="BalloonText"/>
    <w:rsid w:val="004D55EF"/>
    <w:rPr>
      <w:rFonts w:ascii="Tahoma" w:hAnsi="Tahoma"/>
      <w:sz w:val="16"/>
      <w:szCs w:val="16"/>
    </w:rPr>
  </w:style>
  <w:style w:type="character" w:customStyle="1" w:styleId="apple-style-span">
    <w:name w:val="apple-style-span"/>
    <w:rsid w:val="004D55EF"/>
  </w:style>
  <w:style w:type="paragraph" w:styleId="BodyText2">
    <w:name w:val="Body Text 2"/>
    <w:basedOn w:val="Normal"/>
    <w:link w:val="BodyText2Char"/>
    <w:uiPriority w:val="99"/>
    <w:unhideWhenUsed/>
    <w:rsid w:val="001752EA"/>
    <w:pPr>
      <w:spacing w:after="120" w:line="480" w:lineRule="auto"/>
    </w:pPr>
  </w:style>
  <w:style w:type="character" w:customStyle="1" w:styleId="BodyText2Char">
    <w:name w:val="Body Text 2 Char"/>
    <w:basedOn w:val="DefaultParagraphFont"/>
    <w:link w:val="BodyText2"/>
    <w:uiPriority w:val="99"/>
    <w:rsid w:val="001752EA"/>
  </w:style>
  <w:style w:type="character" w:customStyle="1" w:styleId="apple-converted-space">
    <w:name w:val="apple-converted-space"/>
    <w:basedOn w:val="DefaultParagraphFont"/>
    <w:rsid w:val="00B21B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No List"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center"/>
    </w:pPr>
  </w:style>
  <w:style w:type="paragraph" w:styleId="Heading1">
    <w:name w:val="heading 1"/>
    <w:basedOn w:val="Normal"/>
    <w:next w:val="Normal"/>
    <w:qFormat/>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pPr>
      <w:keepNext/>
      <w:keepLines/>
      <w:numPr>
        <w:ilvl w:val="1"/>
        <w:numId w:val="4"/>
      </w:numPr>
      <w:spacing w:before="120" w:after="60"/>
      <w:jc w:val="left"/>
      <w:outlineLvl w:val="1"/>
    </w:pPr>
    <w:rPr>
      <w:i/>
      <w:iCs/>
      <w:noProof/>
    </w:rPr>
  </w:style>
  <w:style w:type="paragraph" w:styleId="Heading3">
    <w:name w:val="heading 3"/>
    <w:basedOn w:val="Normal"/>
    <w:next w:val="Normal"/>
    <w:qFormat/>
    <w:pPr>
      <w:numPr>
        <w:ilvl w:val="2"/>
        <w:numId w:val="4"/>
      </w:numPr>
      <w:spacing w:line="240" w:lineRule="exact"/>
      <w:jc w:val="both"/>
      <w:outlineLvl w:val="2"/>
    </w:pPr>
    <w:rPr>
      <w:i/>
      <w:iCs/>
      <w:noProof/>
    </w:rPr>
  </w:style>
  <w:style w:type="paragraph" w:styleId="Heading4">
    <w:name w:val="heading 4"/>
    <w:basedOn w:val="Normal"/>
    <w:next w:val="Normal"/>
    <w:qFormat/>
    <w:pPr>
      <w:numPr>
        <w:ilvl w:val="3"/>
        <w:numId w:val="4"/>
      </w:numPr>
      <w:spacing w:before="40" w:after="40"/>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pPr>
      <w:spacing w:after="200"/>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pPr>
      <w:spacing w:after="120" w:line="228" w:lineRule="auto"/>
      <w:ind w:firstLine="288"/>
      <w:jc w:val="both"/>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pPr>
      <w:numPr>
        <w:numId w:val="2"/>
      </w:numPr>
      <w:spacing w:before="80" w:after="200"/>
      <w:jc w:val="center"/>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keywords">
    <w:name w:val="key words"/>
    <w:pPr>
      <w:spacing w:after="120"/>
      <w:ind w:firstLine="288"/>
      <w:jc w:val="both"/>
    </w:pPr>
    <w:rPr>
      <w:b/>
      <w:bCs/>
      <w:i/>
      <w:iCs/>
      <w:noProof/>
      <w:sz w:val="18"/>
      <w:szCs w:val="18"/>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tabs>
        <w:tab w:val="num" w:pos="720"/>
      </w:tabs>
      <w:spacing w:after="50" w:line="180" w:lineRule="exact"/>
      <w:ind w:left="720" w:hanging="720"/>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pPr>
      <w:spacing w:before="60" w:after="30"/>
      <w:jc w:val="right"/>
    </w:pPr>
    <w:rPr>
      <w:sz w:val="12"/>
      <w:szCs w:val="12"/>
    </w:rPr>
  </w:style>
  <w:style w:type="paragraph" w:customStyle="1" w:styleId="tablehead">
    <w:name w:val="table head"/>
    <w:pPr>
      <w:tabs>
        <w:tab w:val="num" w:pos="720"/>
      </w:tabs>
      <w:spacing w:before="240" w:after="120" w:line="216" w:lineRule="auto"/>
      <w:ind w:left="720" w:hanging="720"/>
      <w:jc w:val="center"/>
    </w:pPr>
    <w:rPr>
      <w:smallCaps/>
      <w:noProof/>
      <w:sz w:val="16"/>
      <w:szCs w:val="16"/>
    </w:rPr>
  </w:style>
  <w:style w:type="paragraph" w:customStyle="1" w:styleId="StyleAbstractItalic">
    <w:name w:val="Style Abstract + Italic"/>
    <w:basedOn w:val="Abstract"/>
    <w:rPr>
      <w:rFonts w:eastAsia="MS Mincho"/>
      <w:i/>
      <w:iCs/>
    </w:rPr>
  </w:style>
  <w:style w:type="character" w:customStyle="1" w:styleId="AbstractChar">
    <w:name w:val="Abstract Char"/>
    <w:locked/>
    <w:rPr>
      <w:rFonts w:eastAsia="SimSun" w:cs="Times New Roman"/>
      <w:b/>
      <w:bCs/>
      <w:sz w:val="18"/>
      <w:szCs w:val="18"/>
      <w:lang w:val="en-US" w:eastAsia="en-US" w:bidi="ar-SA"/>
    </w:rPr>
  </w:style>
  <w:style w:type="character" w:customStyle="1" w:styleId="StyleAbstractItalicChar">
    <w:name w:val="Style Abstract + Italic Char"/>
    <w:locked/>
    <w:rPr>
      <w:rFonts w:eastAsia="MS Mincho" w:cs="Times New Roman"/>
      <w:b/>
      <w:bCs/>
      <w:i/>
      <w:iCs/>
      <w:sz w:val="18"/>
      <w:szCs w:val="18"/>
      <w:lang w:val="en-US" w:eastAsia="en-US" w:bidi="ar-SA"/>
    </w:rPr>
  </w:style>
  <w:style w:type="paragraph" w:styleId="Header">
    <w:name w:val="header"/>
    <w:basedOn w:val="Normal"/>
    <w:semiHidden/>
    <w:pPr>
      <w:tabs>
        <w:tab w:val="center" w:pos="4252"/>
        <w:tab w:val="right" w:pos="8504"/>
      </w:tabs>
      <w:snapToGrid w:val="0"/>
    </w:pPr>
  </w:style>
  <w:style w:type="paragraph" w:styleId="Footer">
    <w:name w:val="footer"/>
    <w:basedOn w:val="Normal"/>
    <w:semiHidden/>
    <w:pPr>
      <w:tabs>
        <w:tab w:val="center" w:pos="4252"/>
        <w:tab w:val="right" w:pos="8504"/>
      </w:tabs>
      <w:snapToGrid w:val="0"/>
    </w:pPr>
  </w:style>
  <w:style w:type="paragraph" w:customStyle="1" w:styleId="BodyText1">
    <w:name w:val="Body Text1"/>
    <w:basedOn w:val="BodyText"/>
    <w:link w:val="bodytextChar0"/>
    <w:qFormat/>
    <w:rsid w:val="004B758E"/>
    <w:rPr>
      <w:lang w:val="x-none" w:eastAsia="x-none"/>
    </w:rPr>
  </w:style>
  <w:style w:type="character" w:customStyle="1" w:styleId="BodyTextChar">
    <w:name w:val="Body Text Char"/>
    <w:link w:val="BodyText"/>
    <w:rsid w:val="004B758E"/>
    <w:rPr>
      <w:spacing w:val="-1"/>
    </w:rPr>
  </w:style>
  <w:style w:type="character" w:customStyle="1" w:styleId="bodytextChar0">
    <w:name w:val="body text Char"/>
    <w:link w:val="BodyText1"/>
    <w:rsid w:val="004B758E"/>
    <w:rPr>
      <w:spacing w:val="-1"/>
      <w:lang w:val="x-none" w:eastAsia="x-none"/>
    </w:rPr>
  </w:style>
  <w:style w:type="table" w:customStyle="1" w:styleId="LightShading1">
    <w:name w:val="Light Shading1"/>
    <w:basedOn w:val="TableNormal"/>
    <w:uiPriority w:val="60"/>
    <w:rsid w:val="004D55EF"/>
    <w:rPr>
      <w:rFonts w:ascii="Calibri" w:eastAsia="Calibri" w:hAnsi="Calibri" w:cs="Arial"/>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Grid">
    <w:name w:val="Table Grid"/>
    <w:basedOn w:val="TableNormal"/>
    <w:uiPriority w:val="59"/>
    <w:rsid w:val="004D55E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2">
    <w:name w:val="Table Web 2"/>
    <w:basedOn w:val="TableNormal"/>
    <w:rsid w:val="004D55EF"/>
    <w:pPr>
      <w:jc w:val="center"/>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4D55EF"/>
    <w:pPr>
      <w:jc w:val="center"/>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Equation0">
    <w:name w:val="Equation"/>
    <w:basedOn w:val="Normal"/>
    <w:link w:val="EquationChar"/>
    <w:qFormat/>
    <w:rsid w:val="004D55EF"/>
    <w:pPr>
      <w:tabs>
        <w:tab w:val="right" w:pos="9360"/>
      </w:tabs>
      <w:suppressAutoHyphens/>
      <w:contextualSpacing/>
      <w:jc w:val="both"/>
    </w:pPr>
    <w:rPr>
      <w:rFonts w:eastAsia="Times New Roman"/>
      <w:kern w:val="36"/>
      <w:sz w:val="22"/>
      <w:szCs w:val="22"/>
      <w:lang w:val="x-none" w:eastAsia="ko-KR"/>
    </w:rPr>
  </w:style>
  <w:style w:type="character" w:customStyle="1" w:styleId="EquationChar">
    <w:name w:val="Equation Char"/>
    <w:link w:val="Equation0"/>
    <w:rsid w:val="004D55EF"/>
    <w:rPr>
      <w:rFonts w:eastAsia="Times New Roman"/>
      <w:kern w:val="36"/>
      <w:sz w:val="22"/>
      <w:szCs w:val="22"/>
      <w:lang w:val="x-none" w:eastAsia="ko-KR"/>
    </w:rPr>
  </w:style>
  <w:style w:type="paragraph" w:styleId="ListParagraph">
    <w:name w:val="List Paragraph"/>
    <w:basedOn w:val="Normal"/>
    <w:uiPriority w:val="34"/>
    <w:qFormat/>
    <w:rsid w:val="004D55EF"/>
    <w:pPr>
      <w:ind w:left="720"/>
      <w:contextualSpacing/>
      <w:jc w:val="left"/>
    </w:pPr>
    <w:rPr>
      <w:rFonts w:eastAsia="Batang"/>
      <w:sz w:val="24"/>
      <w:szCs w:val="24"/>
      <w:lang w:eastAsia="ko-KR"/>
    </w:rPr>
  </w:style>
  <w:style w:type="paragraph" w:styleId="Caption">
    <w:name w:val="caption"/>
    <w:basedOn w:val="Normal"/>
    <w:next w:val="Normal"/>
    <w:qFormat/>
    <w:rsid w:val="004D55EF"/>
    <w:pPr>
      <w:jc w:val="left"/>
    </w:pPr>
    <w:rPr>
      <w:rFonts w:ascii="Arial" w:eastAsia="Times New Roman" w:hAnsi="Arial"/>
      <w:b/>
      <w:bCs/>
      <w:sz w:val="18"/>
    </w:rPr>
  </w:style>
  <w:style w:type="character" w:styleId="Emphasis">
    <w:name w:val="Emphasis"/>
    <w:qFormat/>
    <w:rsid w:val="004D55EF"/>
    <w:rPr>
      <w:i/>
      <w:iCs/>
    </w:rPr>
  </w:style>
  <w:style w:type="paragraph" w:styleId="BalloonText">
    <w:name w:val="Balloon Text"/>
    <w:basedOn w:val="Normal"/>
    <w:link w:val="BalloonTextChar"/>
    <w:rsid w:val="004D55EF"/>
    <w:rPr>
      <w:rFonts w:ascii="Tahoma" w:hAnsi="Tahoma"/>
      <w:sz w:val="16"/>
      <w:szCs w:val="16"/>
      <w:lang w:val="x-none" w:eastAsia="x-none"/>
    </w:rPr>
  </w:style>
  <w:style w:type="character" w:customStyle="1" w:styleId="BalloonTextChar">
    <w:name w:val="Balloon Text Char"/>
    <w:link w:val="BalloonText"/>
    <w:rsid w:val="004D55EF"/>
    <w:rPr>
      <w:rFonts w:ascii="Tahoma" w:hAnsi="Tahoma"/>
      <w:sz w:val="16"/>
      <w:szCs w:val="16"/>
      <w:lang w:val="x-none" w:eastAsia="x-none"/>
    </w:rPr>
  </w:style>
  <w:style w:type="character" w:customStyle="1" w:styleId="apple-style-span">
    <w:name w:val="apple-style-span"/>
    <w:rsid w:val="004D55EF"/>
  </w:style>
  <w:style w:type="paragraph" w:styleId="BodyText2">
    <w:name w:val="Body Text 2"/>
    <w:basedOn w:val="Normal"/>
    <w:link w:val="BodyText2Char"/>
    <w:uiPriority w:val="99"/>
    <w:semiHidden/>
    <w:unhideWhenUsed/>
    <w:rsid w:val="001752EA"/>
    <w:pPr>
      <w:spacing w:after="120" w:line="480" w:lineRule="auto"/>
    </w:pPr>
  </w:style>
  <w:style w:type="character" w:customStyle="1" w:styleId="BodyText2Char">
    <w:name w:val="Body Text 2 Char"/>
    <w:basedOn w:val="DefaultParagraphFont"/>
    <w:link w:val="BodyText2"/>
    <w:uiPriority w:val="99"/>
    <w:semiHidden/>
    <w:rsid w:val="001752EA"/>
  </w:style>
</w:styles>
</file>

<file path=word/webSettings.xml><?xml version="1.0" encoding="utf-8"?>
<w:webSettings xmlns:r="http://schemas.openxmlformats.org/officeDocument/2006/relationships" xmlns:w="http://schemas.openxmlformats.org/wordprocessingml/2006/main">
  <w:divs>
    <w:div w:id="108479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image" Target="media/image7.wmf"/><Relationship Id="rId42" Type="http://schemas.openxmlformats.org/officeDocument/2006/relationships/image" Target="media/image19.wmf"/><Relationship Id="rId63" Type="http://schemas.openxmlformats.org/officeDocument/2006/relationships/oleObject" Target="embeddings/oleObject26.bin"/><Relationship Id="rId84" Type="http://schemas.openxmlformats.org/officeDocument/2006/relationships/image" Target="media/image40.tiff"/><Relationship Id="rId138" Type="http://schemas.openxmlformats.org/officeDocument/2006/relationships/oleObject" Target="embeddings/oleObject62.bin"/><Relationship Id="rId159" Type="http://schemas.openxmlformats.org/officeDocument/2006/relationships/oleObject" Target="embeddings/oleObject72.bin"/><Relationship Id="rId170" Type="http://schemas.openxmlformats.org/officeDocument/2006/relationships/image" Target="media/image85.wmf"/><Relationship Id="rId191" Type="http://schemas.openxmlformats.org/officeDocument/2006/relationships/image" Target="media/image97.wmf"/><Relationship Id="rId205" Type="http://schemas.openxmlformats.org/officeDocument/2006/relationships/image" Target="media/image105.wmf"/><Relationship Id="rId107" Type="http://schemas.openxmlformats.org/officeDocument/2006/relationships/oleObject" Target="embeddings/oleObject47.bin"/><Relationship Id="rId11" Type="http://schemas.openxmlformats.org/officeDocument/2006/relationships/image" Target="media/image2.wmf"/><Relationship Id="rId32" Type="http://schemas.openxmlformats.org/officeDocument/2006/relationships/oleObject" Target="embeddings/oleObject12.bin"/><Relationship Id="rId37" Type="http://schemas.openxmlformats.org/officeDocument/2006/relationships/image" Target="media/image16.tiff"/><Relationship Id="rId53" Type="http://schemas.openxmlformats.org/officeDocument/2006/relationships/oleObject" Target="embeddings/oleObject21.bin"/><Relationship Id="rId58" Type="http://schemas.openxmlformats.org/officeDocument/2006/relationships/image" Target="media/image27.wmf"/><Relationship Id="rId74" Type="http://schemas.openxmlformats.org/officeDocument/2006/relationships/image" Target="media/image35.wmf"/><Relationship Id="rId79" Type="http://schemas.openxmlformats.org/officeDocument/2006/relationships/oleObject" Target="embeddings/oleObject34.bin"/><Relationship Id="rId102" Type="http://schemas.openxmlformats.org/officeDocument/2006/relationships/image" Target="media/image50.wmf"/><Relationship Id="rId123" Type="http://schemas.openxmlformats.org/officeDocument/2006/relationships/oleObject" Target="embeddings/oleObject55.bin"/><Relationship Id="rId128" Type="http://schemas.openxmlformats.org/officeDocument/2006/relationships/image" Target="media/image63.tiff"/><Relationship Id="rId144" Type="http://schemas.openxmlformats.org/officeDocument/2006/relationships/image" Target="media/image72.wmf"/><Relationship Id="rId149" Type="http://schemas.openxmlformats.org/officeDocument/2006/relationships/oleObject" Target="embeddings/oleObject67.bin"/><Relationship Id="rId5" Type="http://schemas.openxmlformats.org/officeDocument/2006/relationships/webSettings" Target="webSettings.xml"/><Relationship Id="rId90" Type="http://schemas.openxmlformats.org/officeDocument/2006/relationships/oleObject" Target="embeddings/oleObject39.bin"/><Relationship Id="rId95" Type="http://schemas.openxmlformats.org/officeDocument/2006/relationships/oleObject" Target="embeddings/oleObject41.bin"/><Relationship Id="rId160" Type="http://schemas.openxmlformats.org/officeDocument/2006/relationships/image" Target="media/image80.wmf"/><Relationship Id="rId165" Type="http://schemas.openxmlformats.org/officeDocument/2006/relationships/oleObject" Target="embeddings/oleObject75.bin"/><Relationship Id="rId181" Type="http://schemas.openxmlformats.org/officeDocument/2006/relationships/image" Target="media/image91.wmf"/><Relationship Id="rId186" Type="http://schemas.openxmlformats.org/officeDocument/2006/relationships/image" Target="media/image94.wmf"/><Relationship Id="rId211" Type="http://schemas.microsoft.com/office/2007/relationships/stylesWithEffects" Target="stylesWithEffects.xml"/><Relationship Id="rId22" Type="http://schemas.openxmlformats.org/officeDocument/2006/relationships/oleObject" Target="embeddings/oleObject7.bin"/><Relationship Id="rId27" Type="http://schemas.openxmlformats.org/officeDocument/2006/relationships/image" Target="media/image10.wmf"/><Relationship Id="rId43" Type="http://schemas.openxmlformats.org/officeDocument/2006/relationships/oleObject" Target="embeddings/oleObject16.bin"/><Relationship Id="rId48" Type="http://schemas.openxmlformats.org/officeDocument/2006/relationships/image" Target="media/image22.wmf"/><Relationship Id="rId64" Type="http://schemas.openxmlformats.org/officeDocument/2006/relationships/image" Target="media/image30.wmf"/><Relationship Id="rId69" Type="http://schemas.openxmlformats.org/officeDocument/2006/relationships/oleObject" Target="embeddings/oleObject29.bin"/><Relationship Id="rId113" Type="http://schemas.openxmlformats.org/officeDocument/2006/relationships/oleObject" Target="embeddings/oleObject50.bin"/><Relationship Id="rId118" Type="http://schemas.openxmlformats.org/officeDocument/2006/relationships/image" Target="media/image58.wmf"/><Relationship Id="rId134" Type="http://schemas.openxmlformats.org/officeDocument/2006/relationships/oleObject" Target="embeddings/oleObject60.bin"/><Relationship Id="rId139" Type="http://schemas.openxmlformats.org/officeDocument/2006/relationships/image" Target="media/image69.tiff"/><Relationship Id="rId80" Type="http://schemas.openxmlformats.org/officeDocument/2006/relationships/image" Target="media/image38.wmf"/><Relationship Id="rId85" Type="http://schemas.openxmlformats.org/officeDocument/2006/relationships/image" Target="media/image41.wmf"/><Relationship Id="rId150" Type="http://schemas.openxmlformats.org/officeDocument/2006/relationships/image" Target="media/image75.wmf"/><Relationship Id="rId155" Type="http://schemas.openxmlformats.org/officeDocument/2006/relationships/oleObject" Target="embeddings/oleObject70.bin"/><Relationship Id="rId171" Type="http://schemas.openxmlformats.org/officeDocument/2006/relationships/oleObject" Target="embeddings/oleObject78.bin"/><Relationship Id="rId176" Type="http://schemas.openxmlformats.org/officeDocument/2006/relationships/image" Target="media/image88.wmf"/><Relationship Id="rId192" Type="http://schemas.openxmlformats.org/officeDocument/2006/relationships/oleObject" Target="embeddings/oleObject87.bin"/><Relationship Id="rId197" Type="http://schemas.openxmlformats.org/officeDocument/2006/relationships/oleObject" Target="embeddings/oleObject89.bin"/><Relationship Id="rId206" Type="http://schemas.openxmlformats.org/officeDocument/2006/relationships/oleObject" Target="embeddings/oleObject93.bin"/><Relationship Id="rId201" Type="http://schemas.openxmlformats.org/officeDocument/2006/relationships/image" Target="media/image103.wmf"/><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image" Target="media/image17.wmf"/><Relationship Id="rId59" Type="http://schemas.openxmlformats.org/officeDocument/2006/relationships/oleObject" Target="embeddings/oleObject24.bin"/><Relationship Id="rId103" Type="http://schemas.openxmlformats.org/officeDocument/2006/relationships/oleObject" Target="embeddings/oleObject45.bin"/><Relationship Id="rId108" Type="http://schemas.openxmlformats.org/officeDocument/2006/relationships/image" Target="media/image53.wmf"/><Relationship Id="rId124" Type="http://schemas.openxmlformats.org/officeDocument/2006/relationships/image" Target="media/image61.wmf"/><Relationship Id="rId129" Type="http://schemas.openxmlformats.org/officeDocument/2006/relationships/image" Target="media/image64.wmf"/><Relationship Id="rId54" Type="http://schemas.openxmlformats.org/officeDocument/2006/relationships/image" Target="media/image25.wmf"/><Relationship Id="rId70" Type="http://schemas.openxmlformats.org/officeDocument/2006/relationships/image" Target="media/image33.wmf"/><Relationship Id="rId75" Type="http://schemas.openxmlformats.org/officeDocument/2006/relationships/oleObject" Target="embeddings/oleObject32.bin"/><Relationship Id="rId91" Type="http://schemas.openxmlformats.org/officeDocument/2006/relationships/image" Target="media/image44.wmf"/><Relationship Id="rId96" Type="http://schemas.openxmlformats.org/officeDocument/2006/relationships/image" Target="media/image47.wmf"/><Relationship Id="rId140" Type="http://schemas.openxmlformats.org/officeDocument/2006/relationships/image" Target="media/image70.wmf"/><Relationship Id="rId145" Type="http://schemas.openxmlformats.org/officeDocument/2006/relationships/oleObject" Target="embeddings/oleObject65.bin"/><Relationship Id="rId161" Type="http://schemas.openxmlformats.org/officeDocument/2006/relationships/oleObject" Target="embeddings/oleObject73.bin"/><Relationship Id="rId166" Type="http://schemas.openxmlformats.org/officeDocument/2006/relationships/image" Target="media/image83.wmf"/><Relationship Id="rId182" Type="http://schemas.openxmlformats.org/officeDocument/2006/relationships/oleObject" Target="embeddings/oleObject83.bin"/><Relationship Id="rId187" Type="http://schemas.openxmlformats.org/officeDocument/2006/relationships/oleObject" Target="embeddings/oleObject85.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wmf"/><Relationship Id="rId28" Type="http://schemas.openxmlformats.org/officeDocument/2006/relationships/oleObject" Target="embeddings/oleObject10.bin"/><Relationship Id="rId49" Type="http://schemas.openxmlformats.org/officeDocument/2006/relationships/oleObject" Target="embeddings/oleObject19.bin"/><Relationship Id="rId114" Type="http://schemas.openxmlformats.org/officeDocument/2006/relationships/image" Target="media/image56.wmf"/><Relationship Id="rId119" Type="http://schemas.openxmlformats.org/officeDocument/2006/relationships/oleObject" Target="embeddings/oleObject53.bin"/><Relationship Id="rId44" Type="http://schemas.openxmlformats.org/officeDocument/2006/relationships/image" Target="media/image20.wmf"/><Relationship Id="rId60" Type="http://schemas.openxmlformats.org/officeDocument/2006/relationships/image" Target="media/image28.wmf"/><Relationship Id="rId65" Type="http://schemas.openxmlformats.org/officeDocument/2006/relationships/oleObject" Target="embeddings/oleObject27.bin"/><Relationship Id="rId81" Type="http://schemas.openxmlformats.org/officeDocument/2006/relationships/oleObject" Target="embeddings/oleObject35.bin"/><Relationship Id="rId86" Type="http://schemas.openxmlformats.org/officeDocument/2006/relationships/oleObject" Target="embeddings/oleObject37.bin"/><Relationship Id="rId130" Type="http://schemas.openxmlformats.org/officeDocument/2006/relationships/oleObject" Target="embeddings/oleObject58.bin"/><Relationship Id="rId135" Type="http://schemas.openxmlformats.org/officeDocument/2006/relationships/image" Target="media/image67.wmf"/><Relationship Id="rId151" Type="http://schemas.openxmlformats.org/officeDocument/2006/relationships/oleObject" Target="embeddings/oleObject68.bin"/><Relationship Id="rId156" Type="http://schemas.openxmlformats.org/officeDocument/2006/relationships/image" Target="media/image78.wmf"/><Relationship Id="rId177" Type="http://schemas.openxmlformats.org/officeDocument/2006/relationships/oleObject" Target="embeddings/oleObject81.bin"/><Relationship Id="rId198" Type="http://schemas.openxmlformats.org/officeDocument/2006/relationships/image" Target="media/image101.wmf"/><Relationship Id="rId172" Type="http://schemas.openxmlformats.org/officeDocument/2006/relationships/image" Target="media/image86.wmf"/><Relationship Id="rId193" Type="http://schemas.openxmlformats.org/officeDocument/2006/relationships/image" Target="media/image98.wmf"/><Relationship Id="rId202" Type="http://schemas.openxmlformats.org/officeDocument/2006/relationships/oleObject" Target="embeddings/oleObject91.bin"/><Relationship Id="rId207" Type="http://schemas.openxmlformats.org/officeDocument/2006/relationships/image" Target="media/image106.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oleObject" Target="embeddings/oleObject14.bin"/><Relationship Id="rId109" Type="http://schemas.openxmlformats.org/officeDocument/2006/relationships/oleObject" Target="embeddings/oleObject48.bin"/><Relationship Id="rId34" Type="http://schemas.openxmlformats.org/officeDocument/2006/relationships/oleObject" Target="embeddings/oleObject13.bin"/><Relationship Id="rId50" Type="http://schemas.openxmlformats.org/officeDocument/2006/relationships/image" Target="media/image23.wmf"/><Relationship Id="rId55" Type="http://schemas.openxmlformats.org/officeDocument/2006/relationships/oleObject" Target="embeddings/oleObject22.bin"/><Relationship Id="rId76" Type="http://schemas.openxmlformats.org/officeDocument/2006/relationships/image" Target="media/image36.wmf"/><Relationship Id="rId97" Type="http://schemas.openxmlformats.org/officeDocument/2006/relationships/oleObject" Target="embeddings/oleObject42.bin"/><Relationship Id="rId104" Type="http://schemas.openxmlformats.org/officeDocument/2006/relationships/image" Target="media/image51.wmf"/><Relationship Id="rId120" Type="http://schemas.openxmlformats.org/officeDocument/2006/relationships/image" Target="media/image59.wmf"/><Relationship Id="rId125" Type="http://schemas.openxmlformats.org/officeDocument/2006/relationships/oleObject" Target="embeddings/oleObject56.bin"/><Relationship Id="rId141" Type="http://schemas.openxmlformats.org/officeDocument/2006/relationships/oleObject" Target="embeddings/oleObject63.bin"/><Relationship Id="rId146" Type="http://schemas.openxmlformats.org/officeDocument/2006/relationships/image" Target="media/image73.wmf"/><Relationship Id="rId167" Type="http://schemas.openxmlformats.org/officeDocument/2006/relationships/oleObject" Target="embeddings/oleObject76.bin"/><Relationship Id="rId188" Type="http://schemas.openxmlformats.org/officeDocument/2006/relationships/image" Target="media/image95.wmf"/><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oleObject" Target="embeddings/oleObject40.bin"/><Relationship Id="rId162" Type="http://schemas.openxmlformats.org/officeDocument/2006/relationships/image" Target="media/image81.wmf"/><Relationship Id="rId183" Type="http://schemas.openxmlformats.org/officeDocument/2006/relationships/image" Target="media/image92.tiff"/><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image" Target="media/image18.wmf"/><Relationship Id="rId45" Type="http://schemas.openxmlformats.org/officeDocument/2006/relationships/oleObject" Target="embeddings/oleObject17.bin"/><Relationship Id="rId66" Type="http://schemas.openxmlformats.org/officeDocument/2006/relationships/image" Target="media/image31.wmf"/><Relationship Id="rId87" Type="http://schemas.openxmlformats.org/officeDocument/2006/relationships/image" Target="media/image42.wmf"/><Relationship Id="rId110" Type="http://schemas.openxmlformats.org/officeDocument/2006/relationships/image" Target="media/image54.wmf"/><Relationship Id="rId115" Type="http://schemas.openxmlformats.org/officeDocument/2006/relationships/oleObject" Target="embeddings/oleObject51.bin"/><Relationship Id="rId131" Type="http://schemas.openxmlformats.org/officeDocument/2006/relationships/image" Target="media/image65.wmf"/><Relationship Id="rId136" Type="http://schemas.openxmlformats.org/officeDocument/2006/relationships/oleObject" Target="embeddings/oleObject61.bin"/><Relationship Id="rId157" Type="http://schemas.openxmlformats.org/officeDocument/2006/relationships/oleObject" Target="embeddings/oleObject71.bin"/><Relationship Id="rId178" Type="http://schemas.openxmlformats.org/officeDocument/2006/relationships/image" Target="media/image89.wmf"/><Relationship Id="rId61" Type="http://schemas.openxmlformats.org/officeDocument/2006/relationships/oleObject" Target="embeddings/oleObject25.bin"/><Relationship Id="rId82" Type="http://schemas.openxmlformats.org/officeDocument/2006/relationships/image" Target="media/image39.wmf"/><Relationship Id="rId152" Type="http://schemas.openxmlformats.org/officeDocument/2006/relationships/image" Target="media/image76.wmf"/><Relationship Id="rId173" Type="http://schemas.openxmlformats.org/officeDocument/2006/relationships/oleObject" Target="embeddings/oleObject79.bin"/><Relationship Id="rId194" Type="http://schemas.openxmlformats.org/officeDocument/2006/relationships/oleObject" Target="embeddings/oleObject88.bin"/><Relationship Id="rId199" Type="http://schemas.openxmlformats.org/officeDocument/2006/relationships/oleObject" Target="embeddings/oleObject90.bin"/><Relationship Id="rId203" Type="http://schemas.openxmlformats.org/officeDocument/2006/relationships/oleObject" Target="embeddings/oleObject92.bin"/><Relationship Id="rId208" Type="http://schemas.openxmlformats.org/officeDocument/2006/relationships/oleObject" Target="embeddings/oleObject94.bin"/><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tiff"/><Relationship Id="rId56" Type="http://schemas.openxmlformats.org/officeDocument/2006/relationships/image" Target="media/image26.wmf"/><Relationship Id="rId77" Type="http://schemas.openxmlformats.org/officeDocument/2006/relationships/oleObject" Target="embeddings/oleObject33.bin"/><Relationship Id="rId100" Type="http://schemas.openxmlformats.org/officeDocument/2006/relationships/image" Target="media/image49.wmf"/><Relationship Id="rId105" Type="http://schemas.openxmlformats.org/officeDocument/2006/relationships/oleObject" Target="embeddings/oleObject46.bin"/><Relationship Id="rId126" Type="http://schemas.openxmlformats.org/officeDocument/2006/relationships/image" Target="media/image62.wmf"/><Relationship Id="rId147" Type="http://schemas.openxmlformats.org/officeDocument/2006/relationships/oleObject" Target="embeddings/oleObject66.bin"/><Relationship Id="rId168" Type="http://schemas.openxmlformats.org/officeDocument/2006/relationships/image" Target="media/image84.wmf"/><Relationship Id="rId8" Type="http://schemas.openxmlformats.org/officeDocument/2006/relationships/header" Target="header1.xml"/><Relationship Id="rId51" Type="http://schemas.openxmlformats.org/officeDocument/2006/relationships/oleObject" Target="embeddings/oleObject20.bin"/><Relationship Id="rId72" Type="http://schemas.openxmlformats.org/officeDocument/2006/relationships/image" Target="media/image34.wmf"/><Relationship Id="rId93" Type="http://schemas.openxmlformats.org/officeDocument/2006/relationships/image" Target="media/image45.tiff"/><Relationship Id="rId98" Type="http://schemas.openxmlformats.org/officeDocument/2006/relationships/image" Target="media/image48.wmf"/><Relationship Id="rId121" Type="http://schemas.openxmlformats.org/officeDocument/2006/relationships/oleObject" Target="embeddings/oleObject54.bin"/><Relationship Id="rId142" Type="http://schemas.openxmlformats.org/officeDocument/2006/relationships/image" Target="media/image71.wmf"/><Relationship Id="rId163" Type="http://schemas.openxmlformats.org/officeDocument/2006/relationships/oleObject" Target="embeddings/oleObject74.bin"/><Relationship Id="rId184" Type="http://schemas.openxmlformats.org/officeDocument/2006/relationships/image" Target="media/image93.wmf"/><Relationship Id="rId189" Type="http://schemas.openxmlformats.org/officeDocument/2006/relationships/oleObject" Target="embeddings/oleObject86.bin"/><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image" Target="media/image21.wmf"/><Relationship Id="rId67" Type="http://schemas.openxmlformats.org/officeDocument/2006/relationships/oleObject" Target="embeddings/oleObject28.bin"/><Relationship Id="rId116" Type="http://schemas.openxmlformats.org/officeDocument/2006/relationships/image" Target="media/image57.wmf"/><Relationship Id="rId137" Type="http://schemas.openxmlformats.org/officeDocument/2006/relationships/image" Target="media/image68.wmf"/><Relationship Id="rId158" Type="http://schemas.openxmlformats.org/officeDocument/2006/relationships/image" Target="media/image79.wmf"/><Relationship Id="rId20" Type="http://schemas.openxmlformats.org/officeDocument/2006/relationships/oleObject" Target="embeddings/oleObject6.bin"/><Relationship Id="rId41" Type="http://schemas.openxmlformats.org/officeDocument/2006/relationships/oleObject" Target="embeddings/oleObject15.bin"/><Relationship Id="rId62" Type="http://schemas.openxmlformats.org/officeDocument/2006/relationships/image" Target="media/image29.wmf"/><Relationship Id="rId83" Type="http://schemas.openxmlformats.org/officeDocument/2006/relationships/oleObject" Target="embeddings/oleObject36.bin"/><Relationship Id="rId88" Type="http://schemas.openxmlformats.org/officeDocument/2006/relationships/oleObject" Target="embeddings/oleObject38.bin"/><Relationship Id="rId111" Type="http://schemas.openxmlformats.org/officeDocument/2006/relationships/oleObject" Target="embeddings/oleObject49.bin"/><Relationship Id="rId132" Type="http://schemas.openxmlformats.org/officeDocument/2006/relationships/oleObject" Target="embeddings/oleObject59.bin"/><Relationship Id="rId153" Type="http://schemas.openxmlformats.org/officeDocument/2006/relationships/oleObject" Target="embeddings/oleObject69.bin"/><Relationship Id="rId174" Type="http://schemas.openxmlformats.org/officeDocument/2006/relationships/image" Target="media/image87.wmf"/><Relationship Id="rId179" Type="http://schemas.openxmlformats.org/officeDocument/2006/relationships/oleObject" Target="embeddings/oleObject82.bin"/><Relationship Id="rId195" Type="http://schemas.openxmlformats.org/officeDocument/2006/relationships/image" Target="media/image99.tiff"/><Relationship Id="rId209" Type="http://schemas.openxmlformats.org/officeDocument/2006/relationships/fontTable" Target="fontTable.xml"/><Relationship Id="rId190" Type="http://schemas.openxmlformats.org/officeDocument/2006/relationships/image" Target="media/image96.tiff"/><Relationship Id="rId204" Type="http://schemas.openxmlformats.org/officeDocument/2006/relationships/image" Target="media/image104.tiff"/><Relationship Id="rId15" Type="http://schemas.openxmlformats.org/officeDocument/2006/relationships/image" Target="media/image4.wmf"/><Relationship Id="rId36" Type="http://schemas.openxmlformats.org/officeDocument/2006/relationships/image" Target="media/image15.tiff"/><Relationship Id="rId57" Type="http://schemas.openxmlformats.org/officeDocument/2006/relationships/oleObject" Target="embeddings/oleObject23.bin"/><Relationship Id="rId106" Type="http://schemas.openxmlformats.org/officeDocument/2006/relationships/image" Target="media/image52.wmf"/><Relationship Id="rId127" Type="http://schemas.openxmlformats.org/officeDocument/2006/relationships/oleObject" Target="embeddings/oleObject57.bin"/><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image" Target="media/image24.wmf"/><Relationship Id="rId73" Type="http://schemas.openxmlformats.org/officeDocument/2006/relationships/oleObject" Target="embeddings/oleObject31.bin"/><Relationship Id="rId78" Type="http://schemas.openxmlformats.org/officeDocument/2006/relationships/image" Target="media/image37.wmf"/><Relationship Id="rId94" Type="http://schemas.openxmlformats.org/officeDocument/2006/relationships/image" Target="media/image46.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60.wmf"/><Relationship Id="rId143" Type="http://schemas.openxmlformats.org/officeDocument/2006/relationships/oleObject" Target="embeddings/oleObject64.bin"/><Relationship Id="rId148" Type="http://schemas.openxmlformats.org/officeDocument/2006/relationships/image" Target="media/image74.wmf"/><Relationship Id="rId164" Type="http://schemas.openxmlformats.org/officeDocument/2006/relationships/image" Target="media/image82.wmf"/><Relationship Id="rId169" Type="http://schemas.openxmlformats.org/officeDocument/2006/relationships/oleObject" Target="embeddings/oleObject77.bin"/><Relationship Id="rId185" Type="http://schemas.openxmlformats.org/officeDocument/2006/relationships/oleObject" Target="embeddings/oleObject84.bin"/><Relationship Id="rId4" Type="http://schemas.openxmlformats.org/officeDocument/2006/relationships/settings" Target="settings.xml"/><Relationship Id="rId9" Type="http://schemas.openxmlformats.org/officeDocument/2006/relationships/image" Target="media/image1.wmf"/><Relationship Id="rId180" Type="http://schemas.openxmlformats.org/officeDocument/2006/relationships/image" Target="media/image90.tiff"/><Relationship Id="rId210" Type="http://schemas.openxmlformats.org/officeDocument/2006/relationships/theme" Target="theme/theme1.xml"/><Relationship Id="rId26" Type="http://schemas.openxmlformats.org/officeDocument/2006/relationships/oleObject" Target="embeddings/oleObject9.bin"/><Relationship Id="rId47" Type="http://schemas.openxmlformats.org/officeDocument/2006/relationships/oleObject" Target="embeddings/oleObject18.bin"/><Relationship Id="rId68" Type="http://schemas.openxmlformats.org/officeDocument/2006/relationships/image" Target="media/image32.wmf"/><Relationship Id="rId89" Type="http://schemas.openxmlformats.org/officeDocument/2006/relationships/image" Target="media/image43.wmf"/><Relationship Id="rId112" Type="http://schemas.openxmlformats.org/officeDocument/2006/relationships/image" Target="media/image55.wmf"/><Relationship Id="rId133" Type="http://schemas.openxmlformats.org/officeDocument/2006/relationships/image" Target="media/image66.wmf"/><Relationship Id="rId154" Type="http://schemas.openxmlformats.org/officeDocument/2006/relationships/image" Target="media/image77.wmf"/><Relationship Id="rId175" Type="http://schemas.openxmlformats.org/officeDocument/2006/relationships/oleObject" Target="embeddings/oleObject80.bin"/><Relationship Id="rId196" Type="http://schemas.openxmlformats.org/officeDocument/2006/relationships/image" Target="media/image100.wmf"/><Relationship Id="rId200" Type="http://schemas.openxmlformats.org/officeDocument/2006/relationships/image" Target="media/image102.tiff"/><Relationship Id="rId16"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6CD2DE-2852-445D-90A1-CED8EAC30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6655</Words>
  <Characters>37936</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44502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markuszahn</cp:lastModifiedBy>
  <cp:revision>2</cp:revision>
  <cp:lastPrinted>2011-08-06T14:21:00Z</cp:lastPrinted>
  <dcterms:created xsi:type="dcterms:W3CDTF">2011-08-23T16:44:00Z</dcterms:created>
  <dcterms:modified xsi:type="dcterms:W3CDTF">2011-08-23T16:44:00Z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